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BD67F8D"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563D9">
        <w:rPr>
          <w:bCs/>
          <w:noProof w:val="0"/>
          <w:sz w:val="24"/>
          <w:szCs w:val="24"/>
        </w:rPr>
        <w:t>9</w:t>
      </w:r>
      <w:r w:rsidRPr="00B266B0">
        <w:rPr>
          <w:bCs/>
          <w:noProof w:val="0"/>
          <w:sz w:val="24"/>
          <w:szCs w:val="24"/>
        </w:rPr>
        <w:tab/>
      </w:r>
      <w:r w:rsidR="00B50369">
        <w:rPr>
          <w:bCs/>
          <w:noProof w:val="0"/>
          <w:sz w:val="24"/>
          <w:szCs w:val="24"/>
        </w:rPr>
        <w:t>R2-</w:t>
      </w:r>
      <w:r w:rsidR="0086582C">
        <w:rPr>
          <w:bCs/>
          <w:noProof w:val="0"/>
          <w:sz w:val="24"/>
          <w:szCs w:val="24"/>
        </w:rPr>
        <w:t>2</w:t>
      </w:r>
      <w:r w:rsidR="00CF5540">
        <w:rPr>
          <w:bCs/>
          <w:noProof w:val="0"/>
          <w:sz w:val="24"/>
          <w:szCs w:val="24"/>
        </w:rPr>
        <w:t>501274</w:t>
      </w:r>
    </w:p>
    <w:p w14:paraId="11776FA6" w14:textId="1D7BB0A9" w:rsidR="00A209D6" w:rsidRPr="00465587" w:rsidRDefault="003563D9" w:rsidP="00A209D6">
      <w:pPr>
        <w:pStyle w:val="Header"/>
        <w:tabs>
          <w:tab w:val="right" w:pos="9639"/>
        </w:tabs>
        <w:rPr>
          <w:bCs/>
          <w:sz w:val="24"/>
          <w:szCs w:val="24"/>
          <w:lang w:eastAsia="zh-CN"/>
        </w:rPr>
      </w:pPr>
      <w:r>
        <w:rPr>
          <w:bCs/>
          <w:sz w:val="24"/>
          <w:szCs w:val="24"/>
          <w:lang w:eastAsia="zh-CN"/>
        </w:rPr>
        <w:t>Athens, Greece</w:t>
      </w:r>
      <w:r w:rsidR="00773AE2">
        <w:rPr>
          <w:bCs/>
          <w:sz w:val="24"/>
          <w:szCs w:val="24"/>
          <w:lang w:eastAsia="zh-CN"/>
        </w:rPr>
        <w:t xml:space="preserve">, </w:t>
      </w:r>
      <w:r w:rsidR="00E14A2F">
        <w:rPr>
          <w:bCs/>
          <w:sz w:val="24"/>
          <w:szCs w:val="24"/>
          <w:lang w:eastAsia="zh-CN"/>
        </w:rPr>
        <w:t>1</w:t>
      </w:r>
      <w:r>
        <w:rPr>
          <w:bCs/>
          <w:sz w:val="24"/>
          <w:szCs w:val="24"/>
          <w:lang w:eastAsia="zh-CN"/>
        </w:rPr>
        <w:t>7</w:t>
      </w:r>
      <w:r w:rsidRPr="003563D9">
        <w:rPr>
          <w:bCs/>
          <w:sz w:val="24"/>
          <w:szCs w:val="24"/>
          <w:vertAlign w:val="superscript"/>
          <w:lang w:eastAsia="zh-CN"/>
        </w:rPr>
        <w:t>th</w:t>
      </w:r>
      <w:r w:rsidR="00F03594">
        <w:rPr>
          <w:bCs/>
          <w:sz w:val="24"/>
          <w:szCs w:val="24"/>
          <w:vertAlign w:val="superscript"/>
          <w:lang w:eastAsia="zh-CN"/>
        </w:rPr>
        <w:t xml:space="preserve"> </w:t>
      </w:r>
      <w:r w:rsidR="00646509">
        <w:rPr>
          <w:bCs/>
          <w:sz w:val="24"/>
          <w:szCs w:val="24"/>
          <w:lang w:eastAsia="zh-CN"/>
        </w:rPr>
        <w:t xml:space="preserve">– </w:t>
      </w:r>
      <w:r w:rsidR="00E63BBC">
        <w:rPr>
          <w:bCs/>
          <w:sz w:val="24"/>
          <w:szCs w:val="24"/>
          <w:lang w:eastAsia="zh-CN"/>
        </w:rPr>
        <w:t>2</w:t>
      </w:r>
      <w:r>
        <w:rPr>
          <w:bCs/>
          <w:sz w:val="24"/>
          <w:szCs w:val="24"/>
          <w:lang w:eastAsia="zh-CN"/>
        </w:rPr>
        <w:t>1</w:t>
      </w:r>
      <w:r w:rsidRPr="003563D9">
        <w:rPr>
          <w:bCs/>
          <w:sz w:val="24"/>
          <w:szCs w:val="24"/>
          <w:vertAlign w:val="superscript"/>
          <w:lang w:eastAsia="zh-CN"/>
        </w:rPr>
        <w:t>st</w:t>
      </w:r>
      <w:r>
        <w:rPr>
          <w:bCs/>
          <w:sz w:val="24"/>
          <w:szCs w:val="24"/>
          <w:lang w:eastAsia="zh-CN"/>
        </w:rPr>
        <w:t xml:space="preserve"> February</w:t>
      </w:r>
      <w:r w:rsidR="00B46E85">
        <w:rPr>
          <w:bCs/>
          <w:sz w:val="24"/>
          <w:szCs w:val="24"/>
          <w:lang w:eastAsia="zh-CN"/>
        </w:rPr>
        <w:t>,</w:t>
      </w:r>
      <w:r w:rsidR="006E1057" w:rsidRPr="006E1057">
        <w:rPr>
          <w:bCs/>
          <w:sz w:val="24"/>
          <w:szCs w:val="24"/>
          <w:lang w:eastAsia="zh-CN"/>
        </w:rPr>
        <w:t xml:space="preserve"> 202</w:t>
      </w:r>
      <w:r>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F8D84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06C29">
        <w:rPr>
          <w:rFonts w:eastAsia="SimSun"/>
          <w:b/>
          <w:bCs/>
          <w:sz w:val="24"/>
          <w:szCs w:val="20"/>
          <w:lang w:val="en-GB" w:eastAsia="en-US"/>
        </w:rPr>
        <w:t>Further issues on</w:t>
      </w:r>
      <w:r w:rsidR="00ED1D1A">
        <w:rPr>
          <w:rFonts w:eastAsia="SimSun"/>
          <w:b/>
          <w:bCs/>
          <w:sz w:val="24"/>
          <w:szCs w:val="20"/>
          <w:lang w:val="en-GB" w:eastAsia="en-US"/>
        </w:rPr>
        <w:t xml:space="preserve"> </w:t>
      </w:r>
      <w:r w:rsidR="004A4AB6">
        <w:rPr>
          <w:rFonts w:eastAsia="SimSun"/>
          <w:b/>
          <w:bCs/>
          <w:sz w:val="24"/>
          <w:szCs w:val="20"/>
          <w:lang w:val="en-GB" w:eastAsia="en-US"/>
        </w:rPr>
        <w:t>contention-based Msg3</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673EB2" w14:textId="77777777" w:rsidR="003563D9" w:rsidRDefault="003563D9" w:rsidP="003563D9">
      <w:r>
        <w:t xml:space="preserve">In RAN#106 the latest WID for IoT NTN Phase 3 is provided [1]:   </w:t>
      </w:r>
    </w:p>
    <w:tbl>
      <w:tblPr>
        <w:tblStyle w:val="TableGrid"/>
        <w:tblW w:w="0" w:type="auto"/>
        <w:tblLook w:val="04A0" w:firstRow="1" w:lastRow="0" w:firstColumn="1" w:lastColumn="0" w:noHBand="0" w:noVBand="1"/>
      </w:tblPr>
      <w:tblGrid>
        <w:gridCol w:w="9631"/>
      </w:tblGrid>
      <w:tr w:rsidR="003563D9" w14:paraId="08112C2E" w14:textId="77777777" w:rsidTr="00EE10B8">
        <w:trPr>
          <w:trHeight w:val="785"/>
        </w:trPr>
        <w:tc>
          <w:tcPr>
            <w:tcW w:w="9631" w:type="dxa"/>
          </w:tcPr>
          <w:p w14:paraId="14DD217C" w14:textId="77777777" w:rsidR="003563D9" w:rsidRDefault="003563D9" w:rsidP="00EE10B8">
            <w:pPr>
              <w:spacing w:after="0"/>
              <w:rPr>
                <w:bCs/>
              </w:rPr>
            </w:pPr>
            <w:r>
              <w:rPr>
                <w:bCs/>
              </w:rPr>
              <w:t>The aim of this WI is enhancement of IoT-NTN with the following objectives:</w:t>
            </w:r>
          </w:p>
          <w:p w14:paraId="025A5E67" w14:textId="77777777" w:rsidR="003563D9" w:rsidRDefault="003563D9" w:rsidP="00EE10B8">
            <w:pPr>
              <w:spacing w:after="0"/>
              <w:rPr>
                <w:bCs/>
              </w:rPr>
            </w:pPr>
          </w:p>
          <w:p w14:paraId="5FE44C6A" w14:textId="77777777" w:rsidR="003563D9" w:rsidRPr="0077358C" w:rsidRDefault="003563D9" w:rsidP="003563D9">
            <w:pPr>
              <w:numPr>
                <w:ilvl w:val="0"/>
                <w:numId w:val="45"/>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bookmarkStart w:id="1" w:name="_GoBack"/>
            <w:bookmarkEnd w:id="1"/>
          </w:p>
          <w:p w14:paraId="545464C9" w14:textId="77777777" w:rsidR="003563D9" w:rsidRPr="00702D0A" w:rsidRDefault="003563D9" w:rsidP="003563D9">
            <w:pPr>
              <w:numPr>
                <w:ilvl w:val="1"/>
                <w:numId w:val="45"/>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44AB618A" w14:textId="77777777" w:rsidR="003563D9" w:rsidRDefault="003563D9" w:rsidP="003563D9">
            <w:pPr>
              <w:numPr>
                <w:ilvl w:val="1"/>
                <w:numId w:val="45"/>
              </w:numPr>
              <w:overflowPunct w:val="0"/>
              <w:autoSpaceDE w:val="0"/>
              <w:autoSpaceDN w:val="0"/>
              <w:adjustRightInd w:val="0"/>
              <w:spacing w:after="0"/>
              <w:textAlignment w:val="baseline"/>
              <w:rPr>
                <w:bCs/>
              </w:rPr>
            </w:pPr>
            <w:r>
              <w:rPr>
                <w:bCs/>
              </w:rPr>
              <w:t>S</w:t>
            </w:r>
            <w:r w:rsidRPr="00702D0A">
              <w:rPr>
                <w:bCs/>
              </w:rPr>
              <w:t xml:space="preserve">pecify necessary enhancements </w:t>
            </w:r>
            <w:r w:rsidRPr="00FE6A26">
              <w:rPr>
                <w:bCs/>
              </w:rPr>
              <w:t>for full eNB as regenerative payload</w:t>
            </w:r>
            <w:r>
              <w:rPr>
                <w:bCs/>
              </w:rPr>
              <w:t xml:space="preserve"> </w:t>
            </w:r>
            <w:r w:rsidRPr="00702D0A">
              <w:rPr>
                <w:bCs/>
              </w:rPr>
              <w:t>e.g. related to S1 protocol, especially to address the feeder link switch over as needed [RAN3]</w:t>
            </w:r>
          </w:p>
          <w:p w14:paraId="7DC9C1E5" w14:textId="77777777" w:rsidR="003563D9" w:rsidRPr="00AF7BE6" w:rsidRDefault="003563D9" w:rsidP="00EE10B8">
            <w:pPr>
              <w:overflowPunct w:val="0"/>
              <w:autoSpaceDE w:val="0"/>
              <w:autoSpaceDN w:val="0"/>
              <w:adjustRightInd w:val="0"/>
              <w:spacing w:after="0"/>
              <w:textAlignment w:val="baseline"/>
              <w:rPr>
                <w:bCs/>
              </w:rPr>
            </w:pPr>
          </w:p>
          <w:p w14:paraId="40207B6E" w14:textId="77777777" w:rsidR="003563D9" w:rsidRPr="00702D0A" w:rsidRDefault="003563D9" w:rsidP="00EE10B8">
            <w:pPr>
              <w:spacing w:after="0"/>
              <w:ind w:left="720"/>
              <w:rPr>
                <w:bCs/>
              </w:rPr>
            </w:pPr>
            <w:r w:rsidRPr="00702D0A">
              <w:rPr>
                <w:bCs/>
              </w:rPr>
              <w:t>Note: Strive to minimise UE impact.</w:t>
            </w:r>
          </w:p>
          <w:p w14:paraId="392C13F0" w14:textId="77777777" w:rsidR="003563D9" w:rsidRPr="00D866DF" w:rsidRDefault="003563D9" w:rsidP="00EE10B8">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6B05A405" w14:textId="77777777" w:rsidR="003563D9" w:rsidRDefault="003563D9" w:rsidP="00EE10B8">
            <w:pPr>
              <w:spacing w:after="0"/>
              <w:ind w:left="1440"/>
              <w:rPr>
                <w:bCs/>
              </w:rPr>
            </w:pPr>
          </w:p>
          <w:p w14:paraId="527238BE" w14:textId="77777777" w:rsidR="003563D9" w:rsidRPr="00702D0A" w:rsidRDefault="003563D9" w:rsidP="003563D9">
            <w:pPr>
              <w:numPr>
                <w:ilvl w:val="0"/>
                <w:numId w:val="45"/>
              </w:numPr>
              <w:overflowPunct w:val="0"/>
              <w:autoSpaceDE w:val="0"/>
              <w:autoSpaceDN w:val="0"/>
              <w:adjustRightInd w:val="0"/>
              <w:spacing w:after="0"/>
              <w:textAlignment w:val="baseline"/>
              <w:rPr>
                <w:bCs/>
              </w:rPr>
            </w:pPr>
            <w:bookmarkStart w:id="2" w:name="OLE_LINK19"/>
            <w:bookmarkStart w:id="3" w:name="OLE_LINK20"/>
            <w:r w:rsidRPr="00702D0A">
              <w:rPr>
                <w:bCs/>
              </w:rPr>
              <w:t>Support of Capacity enhancements for uplink</w:t>
            </w:r>
            <w:bookmarkEnd w:id="2"/>
          </w:p>
          <w:bookmarkEnd w:id="3"/>
          <w:p w14:paraId="02F7C4A4" w14:textId="77777777" w:rsidR="003563D9" w:rsidRPr="00AF7BE6" w:rsidRDefault="003563D9" w:rsidP="003563D9">
            <w:pPr>
              <w:numPr>
                <w:ilvl w:val="1"/>
                <w:numId w:val="45"/>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4" w:name="OLE_LINK16"/>
            <w:r w:rsidRPr="00702D0A">
              <w:rPr>
                <w:bCs/>
              </w:rPr>
              <w:t xml:space="preserve">multiplexing of multiple UEs </w:t>
            </w:r>
            <w:bookmarkEnd w:id="4"/>
            <w:r w:rsidRPr="00702D0A">
              <w:rPr>
                <w:bCs/>
              </w:rPr>
              <w:t>(e.g. up to the min of 4 and the maximum allowed by the existing UL and DL signalling) in a single 3.75 kHz or 15 kHz subcarrier via orthogonal cover codes (</w:t>
            </w:r>
            <w:bookmarkStart w:id="5" w:name="OLE_LINK15"/>
            <w:r w:rsidRPr="00702D0A">
              <w:rPr>
                <w:bCs/>
              </w:rPr>
              <w:t>OCC</w:t>
            </w:r>
            <w:bookmarkEnd w:id="5"/>
            <w:r w:rsidRPr="00702D0A">
              <w:rPr>
                <w:bCs/>
              </w:rPr>
              <w:t>) for NPUSCH format 1 and NPRACH [RAN1, RAN2</w:t>
            </w:r>
            <w:r>
              <w:rPr>
                <w:bCs/>
              </w:rPr>
              <w:t>, RAN4</w:t>
            </w:r>
            <w:r w:rsidRPr="00702D0A">
              <w:rPr>
                <w:bCs/>
              </w:rPr>
              <w:t>]</w:t>
            </w:r>
          </w:p>
          <w:p w14:paraId="763F8577" w14:textId="77777777" w:rsidR="003563D9" w:rsidRDefault="003563D9" w:rsidP="003563D9">
            <w:pPr>
              <w:numPr>
                <w:ilvl w:val="2"/>
                <w:numId w:val="45"/>
              </w:numPr>
              <w:overflowPunct w:val="0"/>
              <w:autoSpaceDE w:val="0"/>
              <w:autoSpaceDN w:val="0"/>
              <w:adjustRightInd w:val="0"/>
              <w:spacing w:after="0"/>
              <w:textAlignment w:val="baseline"/>
              <w:rPr>
                <w:bCs/>
              </w:rPr>
            </w:pPr>
            <w:r w:rsidRPr="00702D0A">
              <w:rPr>
                <w:bCs/>
              </w:rPr>
              <w:t>Multi-tone support for 15 kHz SCS should also be considered</w:t>
            </w:r>
          </w:p>
          <w:p w14:paraId="7DF027C8" w14:textId="77777777" w:rsidR="003563D9" w:rsidRPr="00EC6A26" w:rsidRDefault="003563D9" w:rsidP="003563D9">
            <w:pPr>
              <w:numPr>
                <w:ilvl w:val="2"/>
                <w:numId w:val="45"/>
              </w:numPr>
              <w:overflowPunct w:val="0"/>
              <w:autoSpaceDE w:val="0"/>
              <w:autoSpaceDN w:val="0"/>
              <w:adjustRightInd w:val="0"/>
              <w:spacing w:after="0"/>
              <w:textAlignment w:val="baseline"/>
              <w:rPr>
                <w:bCs/>
              </w:rPr>
            </w:pPr>
            <w:r w:rsidRPr="00EC6A26">
              <w:rPr>
                <w:bCs/>
              </w:rPr>
              <w:t xml:space="preserve">Specify necessary signalling, if needed </w:t>
            </w:r>
          </w:p>
          <w:p w14:paraId="013316AD" w14:textId="77777777" w:rsidR="003563D9" w:rsidRPr="00AF7BE6" w:rsidRDefault="003563D9" w:rsidP="003563D9">
            <w:pPr>
              <w:numPr>
                <w:ilvl w:val="2"/>
                <w:numId w:val="45"/>
              </w:numPr>
              <w:overflowPunct w:val="0"/>
              <w:autoSpaceDE w:val="0"/>
              <w:autoSpaceDN w:val="0"/>
              <w:adjustRightInd w:val="0"/>
              <w:spacing w:after="0"/>
              <w:textAlignment w:val="baseline"/>
              <w:rPr>
                <w:bCs/>
              </w:rPr>
            </w:pPr>
            <w:r w:rsidRPr="00EC6A26">
              <w:rPr>
                <w:bCs/>
              </w:rPr>
              <w:t>Update RF requirements accordingly, if needed</w:t>
            </w:r>
          </w:p>
          <w:p w14:paraId="1FF9976F" w14:textId="77777777" w:rsidR="003563D9" w:rsidRPr="00947442" w:rsidRDefault="003563D9" w:rsidP="00EE10B8">
            <w:pPr>
              <w:spacing w:after="0"/>
              <w:ind w:left="1080" w:firstLine="720"/>
              <w:rPr>
                <w:bCs/>
              </w:rPr>
            </w:pPr>
            <w:bookmarkStart w:id="6" w:name="OLE_LINK24"/>
            <w:r w:rsidRPr="00947442">
              <w:rPr>
                <w:bCs/>
              </w:rPr>
              <w:t>Note: Impact of impairment shall be taken into account</w:t>
            </w:r>
          </w:p>
          <w:bookmarkEnd w:id="6"/>
          <w:p w14:paraId="453333B9" w14:textId="77777777" w:rsidR="003563D9" w:rsidRDefault="003563D9" w:rsidP="00EE10B8">
            <w:pPr>
              <w:spacing w:after="0"/>
              <w:ind w:left="1080" w:firstLine="720"/>
              <w:rPr>
                <w:bCs/>
                <w:i/>
                <w:iCs/>
              </w:rPr>
            </w:pPr>
          </w:p>
          <w:p w14:paraId="5854209A" w14:textId="77777777" w:rsidR="003563D9" w:rsidRPr="00EE0477" w:rsidRDefault="003563D9" w:rsidP="003563D9">
            <w:pPr>
              <w:numPr>
                <w:ilvl w:val="1"/>
                <w:numId w:val="45"/>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7" w:name="OLE_LINK26"/>
            <w:r w:rsidRPr="00EE0477">
              <w:rPr>
                <w:bCs/>
              </w:rPr>
              <w:t xml:space="preserve">reduce the necessary uplink and downlink signaling to complete an </w:t>
            </w:r>
            <w:bookmarkStart w:id="8" w:name="OLE_LINK14"/>
            <w:r w:rsidRPr="003069A7">
              <w:rPr>
                <w:bCs/>
              </w:rPr>
              <w:t>Early Data Transmission</w:t>
            </w:r>
            <w:r>
              <w:rPr>
                <w:bCs/>
              </w:rPr>
              <w:t xml:space="preserve"> </w:t>
            </w:r>
            <w:bookmarkEnd w:id="8"/>
            <w:r>
              <w:rPr>
                <w:bCs/>
              </w:rPr>
              <w:t>(</w:t>
            </w:r>
            <w:r w:rsidRPr="00EE0477">
              <w:rPr>
                <w:bCs/>
              </w:rPr>
              <w:t>EDT</w:t>
            </w:r>
            <w:r>
              <w:rPr>
                <w:bCs/>
              </w:rPr>
              <w:t>)</w:t>
            </w:r>
            <w:r w:rsidRPr="00EE0477">
              <w:rPr>
                <w:bCs/>
              </w:rPr>
              <w:t xml:space="preserve"> transaction</w:t>
            </w:r>
            <w:r w:rsidRPr="00702D0A">
              <w:rPr>
                <w:bCs/>
              </w:rPr>
              <w:t xml:space="preserve"> </w:t>
            </w:r>
            <w:bookmarkEnd w:id="7"/>
            <w:r w:rsidRPr="00702D0A">
              <w:rPr>
                <w:bCs/>
              </w:rPr>
              <w:t>[RAN2]</w:t>
            </w:r>
            <w:r w:rsidRPr="00EE0477">
              <w:rPr>
                <w:bCs/>
              </w:rPr>
              <w:t>:</w:t>
            </w:r>
          </w:p>
          <w:p w14:paraId="2E7394C1" w14:textId="77777777" w:rsidR="003563D9" w:rsidRPr="00EE0477" w:rsidRDefault="003563D9" w:rsidP="003563D9">
            <w:pPr>
              <w:numPr>
                <w:ilvl w:val="2"/>
                <w:numId w:val="45"/>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31E7DAB" w14:textId="77777777" w:rsidR="003563D9" w:rsidRDefault="003563D9" w:rsidP="003563D9">
            <w:pPr>
              <w:numPr>
                <w:ilvl w:val="2"/>
                <w:numId w:val="45"/>
              </w:numPr>
              <w:overflowPunct w:val="0"/>
              <w:autoSpaceDE w:val="0"/>
              <w:autoSpaceDN w:val="0"/>
              <w:adjustRightInd w:val="0"/>
              <w:spacing w:after="0"/>
              <w:textAlignment w:val="baseline"/>
              <w:rPr>
                <w:bCs/>
              </w:rPr>
            </w:pPr>
            <w:r w:rsidRPr="00EE0477">
              <w:rPr>
                <w:bCs/>
              </w:rPr>
              <w:t>Efficient delivery (reduced overhead) of msg4 / RRCEarlyDataComplete</w:t>
            </w:r>
          </w:p>
          <w:p w14:paraId="63C7BC85" w14:textId="77777777" w:rsidR="003563D9" w:rsidRPr="00EE0477" w:rsidRDefault="003563D9" w:rsidP="003563D9">
            <w:pPr>
              <w:numPr>
                <w:ilvl w:val="2"/>
                <w:numId w:val="45"/>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00982B63" w14:textId="77777777" w:rsidR="003563D9" w:rsidRPr="00EE0477" w:rsidRDefault="003563D9" w:rsidP="00EE10B8">
            <w:pPr>
              <w:spacing w:after="0"/>
              <w:ind w:left="1080" w:firstLine="720"/>
              <w:rPr>
                <w:bCs/>
                <w:i/>
                <w:iCs/>
                <w:lang w:val="en-CA"/>
              </w:rPr>
            </w:pPr>
          </w:p>
          <w:p w14:paraId="68C52C1C" w14:textId="77777777" w:rsidR="003563D9" w:rsidRPr="00D75BCD" w:rsidRDefault="003563D9" w:rsidP="003563D9">
            <w:pPr>
              <w:numPr>
                <w:ilvl w:val="0"/>
                <w:numId w:val="45"/>
              </w:numPr>
              <w:overflowPunct w:val="0"/>
              <w:autoSpaceDE w:val="0"/>
              <w:autoSpaceDN w:val="0"/>
              <w:adjustRightInd w:val="0"/>
              <w:spacing w:after="0"/>
              <w:textAlignment w:val="baseline"/>
              <w:rPr>
                <w:bCs/>
              </w:rPr>
            </w:pPr>
            <w:bookmarkStart w:id="9" w:name="OLE_LINK79"/>
            <w:r w:rsidRPr="00D75BCD">
              <w:rPr>
                <w:bCs/>
              </w:rPr>
              <w:t>Support broadcast of PWS messages for NB-IoT re-using the LTE mechanisms [RAN2]</w:t>
            </w:r>
            <w:bookmarkEnd w:id="9"/>
          </w:p>
          <w:p w14:paraId="6F3A2262" w14:textId="77777777" w:rsidR="003563D9" w:rsidRDefault="003563D9" w:rsidP="00EE10B8">
            <w:pPr>
              <w:spacing w:after="0"/>
              <w:ind w:left="720"/>
              <w:rPr>
                <w:bCs/>
              </w:rPr>
            </w:pPr>
            <w:r>
              <w:rPr>
                <w:bCs/>
              </w:rPr>
              <w:t xml:space="preserve">Note: </w:t>
            </w:r>
            <w:bookmarkStart w:id="10" w:name="OLE_LINK22"/>
            <w:r w:rsidRPr="006648AB">
              <w:rPr>
                <w:bCs/>
              </w:rPr>
              <w:t>The solutions will be developed for NTN but can be applicable to TN (if possible</w:t>
            </w:r>
            <w:bookmarkEnd w:id="10"/>
            <w:r w:rsidRPr="006648AB">
              <w:rPr>
                <w:bCs/>
              </w:rPr>
              <w:t xml:space="preserve">). </w:t>
            </w:r>
            <w:bookmarkStart w:id="11" w:name="OLE_LINK25"/>
            <w:r w:rsidRPr="006648AB">
              <w:rPr>
                <w:bCs/>
              </w:rPr>
              <w:t>Specific NB-IoT TN optimizations will not be considered as part of this WI</w:t>
            </w:r>
            <w:bookmarkEnd w:id="11"/>
            <w:r w:rsidRPr="006648AB">
              <w:rPr>
                <w:bCs/>
              </w:rPr>
              <w:t>.</w:t>
            </w:r>
          </w:p>
          <w:p w14:paraId="24460AB4" w14:textId="77777777" w:rsidR="003563D9" w:rsidRDefault="003563D9" w:rsidP="00EE10B8">
            <w:pPr>
              <w:spacing w:after="0"/>
              <w:ind w:left="720"/>
              <w:rPr>
                <w:bCs/>
              </w:rPr>
            </w:pPr>
          </w:p>
          <w:p w14:paraId="2E157408" w14:textId="77777777" w:rsidR="003563D9" w:rsidRPr="0049280D" w:rsidRDefault="003563D9" w:rsidP="00EE10B8">
            <w:pPr>
              <w:spacing w:after="0"/>
              <w:ind w:left="720"/>
              <w:rPr>
                <w:bCs/>
              </w:rPr>
            </w:pPr>
            <w:r>
              <w:rPr>
                <w:bCs/>
              </w:rPr>
              <w:t xml:space="preserve">Note: </w:t>
            </w:r>
            <w:bookmarkStart w:id="12" w:name="OLE_LINK31"/>
            <w:bookmarkStart w:id="13" w:name="OLE_LINK28"/>
            <w:r w:rsidRPr="00AB68A3">
              <w:rPr>
                <w:bCs/>
              </w:rPr>
              <w:t xml:space="preserve">Support for </w:t>
            </w:r>
            <w:bookmarkStart w:id="14" w:name="OLE_LINK32"/>
            <w:r w:rsidRPr="00AB68A3">
              <w:rPr>
                <w:bCs/>
              </w:rPr>
              <w:t>indication of intended service area</w:t>
            </w:r>
            <w:bookmarkEnd w:id="14"/>
            <w:r w:rsidRPr="00AB68A3">
              <w:rPr>
                <w:bCs/>
              </w:rPr>
              <w:t xml:space="preserve"> </w:t>
            </w:r>
            <w:bookmarkEnd w:id="12"/>
            <w:r>
              <w:rPr>
                <w:bCs/>
              </w:rPr>
              <w:t xml:space="preserve">for ETWS </w:t>
            </w:r>
            <w:r w:rsidRPr="00AB68A3">
              <w:rPr>
                <w:bCs/>
              </w:rPr>
              <w:t>will be considered based on NR NTN discussions</w:t>
            </w:r>
            <w:bookmarkEnd w:id="13"/>
            <w:r w:rsidRPr="00AB68A3">
              <w:rPr>
                <w:bCs/>
              </w:rPr>
              <w:t xml:space="preserve">/outcome. </w:t>
            </w:r>
          </w:p>
        </w:tc>
      </w:tr>
    </w:tbl>
    <w:p w14:paraId="2F01C903" w14:textId="0A5BFFC2" w:rsidR="00C25AEA" w:rsidRDefault="00C25AEA" w:rsidP="00F00A10"/>
    <w:p w14:paraId="66CEE32F" w14:textId="4A7D289D" w:rsidR="00F00A10" w:rsidRPr="00F97E01" w:rsidRDefault="00C702D5" w:rsidP="00F00A10">
      <w:pPr>
        <w:rPr>
          <w:lang w:eastAsia="ko-KR"/>
        </w:rPr>
      </w:pPr>
      <w:r>
        <w:t xml:space="preserve">In this contribution, </w:t>
      </w:r>
      <w:r w:rsidR="007C5B71">
        <w:t xml:space="preserve">we provide some discussions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lastRenderedPageBreak/>
        <w:t>Discussion</w:t>
      </w:r>
    </w:p>
    <w:p w14:paraId="5BF7F4F6" w14:textId="03A34EBA" w:rsidR="00B05C23" w:rsidRDefault="00B05C23" w:rsidP="00B05C23">
      <w:pPr>
        <w:pStyle w:val="PatentBody"/>
        <w:numPr>
          <w:ilvl w:val="0"/>
          <w:numId w:val="0"/>
        </w:numPr>
        <w:spacing w:after="180" w:line="240" w:lineRule="auto"/>
        <w:jc w:val="both"/>
        <w:rPr>
          <w:sz w:val="20"/>
        </w:rPr>
      </w:pPr>
      <w:r>
        <w:rPr>
          <w:sz w:val="20"/>
        </w:rPr>
        <w:t xml:space="preserve">Agreements from RAN2#128 meeting: </w:t>
      </w:r>
    </w:p>
    <w:p w14:paraId="1B1E9635"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Agreements:</w:t>
      </w:r>
    </w:p>
    <w:p w14:paraId="7F75305D"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e</w:t>
      </w:r>
      <w:r>
        <w:t>MTC CE mode B)</w:t>
      </w:r>
    </w:p>
    <w:p w14:paraId="4DCD5A11"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selection procedure for CB-Msg3, at least for the initial selection. FFS whether we can reuse the same thresholds. FFS on the number of levels</w:t>
      </w:r>
    </w:p>
    <w:p w14:paraId="5A0528CC"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3.</w:t>
      </w:r>
      <w:r>
        <w:tab/>
      </w:r>
      <w:r w:rsidRPr="007D1CDE">
        <w:t>The UE triggers CB-Msg3 only if the size of pending UL data is less than the configured maximum TBS (FFS if the maximum TBS is same or different for different CE levels)</w:t>
      </w:r>
    </w:p>
    <w:p w14:paraId="12FB0629"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43280386"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14:paraId="711C0118"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6.</w:t>
      </w:r>
      <w:r>
        <w:tab/>
      </w:r>
      <w:r w:rsidRPr="007D1CDE">
        <w:t>There will be a configurable time window for DSA CB-Msg3 occasion selection. FFS on the details (e.g. when the time window starts)</w:t>
      </w:r>
    </w:p>
    <w:p w14:paraId="5A62F89E"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7.</w:t>
      </w:r>
      <w:r>
        <w:tab/>
      </w:r>
      <w:r w:rsidRPr="007D1CDE">
        <w:t>For SA case (single replica), after the end of all repetition of CB-Msg3 PUSCH transmission, UE starts a window for response reception taking UE-eNB RTT into account. FFS if we need to consider additional delay e.g. for the processing time</w:t>
      </w:r>
    </w:p>
    <w:p w14:paraId="21E8ABD4"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7614A31A"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10C21A67"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017BA1EF"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7F00105B" w14:textId="77777777" w:rsidR="00B05C23" w:rsidRDefault="00B05C23" w:rsidP="00B05C23">
      <w:pPr>
        <w:pStyle w:val="Doc-text2"/>
        <w:pBdr>
          <w:top w:val="single" w:sz="4" w:space="1" w:color="auto"/>
          <w:left w:val="single" w:sz="4" w:space="4" w:color="auto"/>
          <w:bottom w:val="single" w:sz="4" w:space="1" w:color="auto"/>
          <w:right w:val="single" w:sz="4" w:space="4" w:color="auto"/>
        </w:pBdr>
      </w:pPr>
      <w:r>
        <w:t>12.</w:t>
      </w:r>
      <w:r>
        <w:tab/>
      </w:r>
      <w:r w:rsidRPr="00185BB1">
        <w:t>RAN2 understands that, for DSA, once the eNB successfully decodes one of the multiple replicas, it may respond without waiting for the remaining replica(s) (FFS when the response window(s) is/are started)</w:t>
      </w:r>
    </w:p>
    <w:p w14:paraId="09412C10" w14:textId="19180B18" w:rsidR="00130A55" w:rsidRDefault="00130A55" w:rsidP="00D963A0">
      <w:pPr>
        <w:rPr>
          <w:lang w:val="en-GB" w:eastAsia="en-US"/>
        </w:rPr>
      </w:pPr>
    </w:p>
    <w:p w14:paraId="5D33EF1B" w14:textId="459CFC73" w:rsidR="007B26B2" w:rsidRDefault="007B26B2" w:rsidP="007B26B2">
      <w:pPr>
        <w:pStyle w:val="Heading2"/>
      </w:pPr>
      <w:r>
        <w:t>RNTI</w:t>
      </w:r>
      <w:r w:rsidR="00331197">
        <w:t xml:space="preserve"> issues</w:t>
      </w:r>
      <w:r w:rsidR="004C6753">
        <w:t xml:space="preserve"> and Msg4 monitoring</w:t>
      </w:r>
    </w:p>
    <w:p w14:paraId="2C68D9D8" w14:textId="7EFD1498" w:rsidR="007B26B2" w:rsidRDefault="007B26B2" w:rsidP="007B26B2">
      <w:pPr>
        <w:rPr>
          <w:lang w:val="en-GB" w:eastAsia="en-US"/>
        </w:rPr>
      </w:pPr>
      <w:r>
        <w:rPr>
          <w:lang w:val="en-GB" w:eastAsia="en-US"/>
        </w:rPr>
        <w:t xml:space="preserve">In </w:t>
      </w:r>
      <w:r w:rsidR="00CF5540">
        <w:rPr>
          <w:lang w:val="en-GB" w:eastAsia="en-US"/>
        </w:rPr>
        <w:t xml:space="preserve">RAN2#127bis </w:t>
      </w:r>
      <w:r>
        <w:rPr>
          <w:lang w:val="en-GB" w:eastAsia="en-US"/>
        </w:rPr>
        <w:t xml:space="preserve">the following was agreed: </w:t>
      </w:r>
    </w:p>
    <w:p w14:paraId="4D79F0AF" w14:textId="77777777" w:rsidR="007B26B2" w:rsidRDefault="007B26B2" w:rsidP="007B26B2">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5A1352C6" w14:textId="77777777" w:rsidR="007B26B2" w:rsidRDefault="007B26B2" w:rsidP="007B26B2">
      <w:pPr>
        <w:rPr>
          <w:lang w:val="en-GB" w:eastAsia="en-US"/>
        </w:rPr>
      </w:pPr>
    </w:p>
    <w:p w14:paraId="325B50AB" w14:textId="77777777" w:rsidR="007B26B2" w:rsidRDefault="007B26B2" w:rsidP="007B26B2">
      <w:pPr>
        <w:rPr>
          <w:lang w:val="en-GB" w:eastAsia="en-US"/>
        </w:rPr>
      </w:pPr>
      <w:r>
        <w:rPr>
          <w:lang w:val="en-GB" w:eastAsia="en-US"/>
        </w:rPr>
        <w:t xml:space="preserve">In the case of selecting a single subframe to perform contention-based Msg3, deriving the RNTI based on the PUSCH occasion be done through a formula, similar to how the RA-RNTI for monitoring for RAR is calculated. Such formula may for instance include the subframe of the PUSCH occasion, frequency layer, if the frame can be TDMed etc. </w:t>
      </w:r>
    </w:p>
    <w:p w14:paraId="743288AF" w14:textId="77777777" w:rsidR="007B26B2" w:rsidRDefault="007B26B2" w:rsidP="007B26B2">
      <w:pPr>
        <w:rPr>
          <w:lang w:val="en-GB" w:eastAsia="en-US"/>
        </w:rPr>
      </w:pPr>
    </w:p>
    <w:p w14:paraId="51B2963D" w14:textId="5F5BBE95" w:rsidR="007B26B2" w:rsidRDefault="00CF5540" w:rsidP="007B26B2">
      <w:pPr>
        <w:keepNext/>
        <w:jc w:val="center"/>
      </w:pPr>
      <w:r>
        <w:rPr>
          <w:noProof/>
          <w:lang w:val="en-GB" w:eastAsia="zh-CN"/>
        </w:rPr>
        <w:pict w14:anchorId="4E0B8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88.45pt">
            <v:imagedata r:id="rId8" o:title="Figure 2"/>
          </v:shape>
        </w:pict>
      </w:r>
    </w:p>
    <w:p w14:paraId="4B3A74F5" w14:textId="079A877E" w:rsidR="007B26B2" w:rsidRPr="00F46475" w:rsidRDefault="007B26B2" w:rsidP="007B26B2">
      <w:pPr>
        <w:pStyle w:val="Caption"/>
        <w:jc w:val="center"/>
        <w:rPr>
          <w:i w:val="0"/>
          <w:color w:val="auto"/>
          <w:lang w:val="en-GB" w:eastAsia="en-US"/>
        </w:rPr>
      </w:pPr>
      <w:r w:rsidRPr="00F46475">
        <w:rPr>
          <w:i w:val="0"/>
          <w:color w:val="auto"/>
        </w:rPr>
        <w:t xml:space="preserve">Figure </w:t>
      </w:r>
      <w:r w:rsidRPr="00F46475">
        <w:rPr>
          <w:i w:val="0"/>
          <w:color w:val="auto"/>
        </w:rPr>
        <w:fldChar w:fldCharType="begin"/>
      </w:r>
      <w:r w:rsidRPr="00F46475">
        <w:rPr>
          <w:i w:val="0"/>
          <w:color w:val="auto"/>
        </w:rPr>
        <w:instrText xml:space="preserve"> SEQ Figure \* ARABIC </w:instrText>
      </w:r>
      <w:r w:rsidRPr="00F46475">
        <w:rPr>
          <w:i w:val="0"/>
          <w:color w:val="auto"/>
        </w:rPr>
        <w:fldChar w:fldCharType="separate"/>
      </w:r>
      <w:r w:rsidR="00564CA8">
        <w:rPr>
          <w:i w:val="0"/>
          <w:noProof/>
          <w:color w:val="auto"/>
        </w:rPr>
        <w:t>2</w:t>
      </w:r>
      <w:r w:rsidRPr="00F46475">
        <w:rPr>
          <w:i w:val="0"/>
          <w:color w:val="auto"/>
        </w:rPr>
        <w:fldChar w:fldCharType="end"/>
      </w:r>
      <w:r w:rsidRPr="00F46475">
        <w:rPr>
          <w:i w:val="0"/>
          <w:color w:val="auto"/>
        </w:rPr>
        <w:t xml:space="preserve">. </w:t>
      </w:r>
      <w:r>
        <w:rPr>
          <w:i w:val="0"/>
          <w:color w:val="auto"/>
        </w:rPr>
        <w:t xml:space="preserve">A) selecting multiple PUSCH occasions, each with separate RNTI. B) selecting a single RNTI based on the first selected PUSCH occasion. </w:t>
      </w:r>
    </w:p>
    <w:p w14:paraId="30C85E6B" w14:textId="5B6631F0" w:rsidR="007B26B2" w:rsidRDefault="007B26B2" w:rsidP="007B26B2">
      <w:pPr>
        <w:rPr>
          <w:lang w:val="en-GB" w:eastAsia="en-US"/>
        </w:rPr>
      </w:pPr>
      <w:r>
        <w:rPr>
          <w:lang w:val="en-GB" w:eastAsia="en-US"/>
        </w:rPr>
        <w:t xml:space="preserve">However, in DSA, the UE will randomly select a set of PUSCH occasions in the time window for DSA CB-Msg3 occasion selection. In this case, it needs to be carefully studied how the RNTI is determined. It should be a design decision that neither UE nor network should need to monitor multiple RNTIs. </w:t>
      </w:r>
    </w:p>
    <w:p w14:paraId="7A96AB10" w14:textId="24CA6A83" w:rsidR="007B26B2" w:rsidRDefault="0005079F" w:rsidP="007B26B2">
      <w:pPr>
        <w:rPr>
          <w:lang w:val="en-GB" w:eastAsia="en-US"/>
        </w:rPr>
      </w:pPr>
      <w:r>
        <w:rPr>
          <w:b/>
        </w:rPr>
        <w:t>Observation 1</w:t>
      </w:r>
      <w:r w:rsidR="007B26B2">
        <w:rPr>
          <w:b/>
        </w:rPr>
        <w:t>: UE or the network should not need to monitor multiple RNTIs</w:t>
      </w:r>
      <w:r w:rsidR="00331197">
        <w:rPr>
          <w:b/>
        </w:rPr>
        <w:t xml:space="preserve"> during CB-Msg3 and Msg4 reception</w:t>
      </w:r>
      <w:r w:rsidR="007B26B2">
        <w:rPr>
          <w:b/>
        </w:rPr>
        <w:t xml:space="preserve">.  </w:t>
      </w:r>
    </w:p>
    <w:p w14:paraId="1658146D" w14:textId="6B9D3A82" w:rsidR="007B26B2" w:rsidRDefault="007B26B2" w:rsidP="007B26B2">
      <w:pPr>
        <w:rPr>
          <w:lang w:val="en-GB" w:eastAsia="en-US"/>
        </w:rPr>
      </w:pPr>
      <w:r>
        <w:rPr>
          <w:lang w:val="en-GB" w:eastAsia="en-US"/>
        </w:rPr>
        <w:t>For instance, if it is decided that the UE selects a different RNTI for each selected PUSCH occasion in a DSA CB-Msg3 window, then the UE may need to monitor for multiple RNTIs for Msg4</w:t>
      </w:r>
      <w:r w:rsidR="00FF6CBD">
        <w:rPr>
          <w:lang w:val="en-GB" w:eastAsia="en-US"/>
        </w:rPr>
        <w:t>, as seen in Figure 1</w:t>
      </w:r>
      <w:r>
        <w:rPr>
          <w:lang w:val="en-GB" w:eastAsia="en-US"/>
        </w:rPr>
        <w:t xml:space="preserve">A. </w:t>
      </w:r>
    </w:p>
    <w:p w14:paraId="1CA5A9D5" w14:textId="5AF715F4" w:rsidR="007B26B2" w:rsidRDefault="007B26B2" w:rsidP="007B26B2">
      <w:pPr>
        <w:rPr>
          <w:lang w:val="en-GB" w:eastAsia="en-US"/>
        </w:rPr>
      </w:pPr>
      <w:r>
        <w:rPr>
          <w:lang w:val="en-GB" w:eastAsia="en-US"/>
        </w:rPr>
        <w:t>If on the other hand the UE uses only a single RNTI, for instance based on the first selected PUSCH Occasion, or last selected PUSCH Occasion</w:t>
      </w:r>
      <w:r w:rsidR="00FF6CBD">
        <w:rPr>
          <w:lang w:val="en-GB" w:eastAsia="en-US"/>
        </w:rPr>
        <w:t xml:space="preserve"> and the contention-based Msg3 resource window is a “sliding window”</w:t>
      </w:r>
      <w:r>
        <w:rPr>
          <w:lang w:val="en-GB" w:eastAsia="en-US"/>
        </w:rPr>
        <w:t xml:space="preserve">, the network may needs to monitor for all possible RNTIs in every PUSCH Occasion. This is because the network cannot know which PUSCH Occasion that the UE has selected, as it is randomly selected. </w:t>
      </w:r>
      <w:r w:rsidR="00FF6CBD">
        <w:rPr>
          <w:lang w:val="en-GB" w:eastAsia="en-US"/>
        </w:rPr>
        <w:t>This can be seen in Figure 2</w:t>
      </w:r>
      <w:r>
        <w:rPr>
          <w:lang w:val="en-GB" w:eastAsia="en-US"/>
        </w:rPr>
        <w:t xml:space="preserve">B. </w:t>
      </w:r>
    </w:p>
    <w:p w14:paraId="1A710727" w14:textId="77777777" w:rsidR="007B26B2" w:rsidRDefault="007B26B2" w:rsidP="007B26B2">
      <w:pPr>
        <w:rPr>
          <w:lang w:val="en-GB" w:eastAsia="en-US"/>
        </w:rPr>
      </w:pPr>
      <w:r>
        <w:rPr>
          <w:b/>
        </w:rPr>
        <w:t xml:space="preserve">Observation 2: For DSA, if RNTI is based on each selected PUSCH occasion, the UE may have to monitor for multiple RNTIs.  </w:t>
      </w:r>
    </w:p>
    <w:p w14:paraId="3E77F718" w14:textId="58B34D5B" w:rsidR="00331197" w:rsidRPr="00FF6CBD" w:rsidRDefault="007B26B2" w:rsidP="00D963A0">
      <w:pPr>
        <w:rPr>
          <w:lang w:val="en-GB" w:eastAsia="en-US"/>
        </w:rPr>
      </w:pPr>
      <w:r>
        <w:rPr>
          <w:b/>
        </w:rPr>
        <w:t xml:space="preserve">Observation 3: For DSA, </w:t>
      </w:r>
      <w:r w:rsidR="00FF6CBD">
        <w:rPr>
          <w:b/>
        </w:rPr>
        <w:t>if the CB-Msg3 resource window is sliding,</w:t>
      </w:r>
      <w:r>
        <w:rPr>
          <w:b/>
        </w:rPr>
        <w:t xml:space="preserve"> the network may have monitor for all combinations of RNTIs.  </w:t>
      </w:r>
    </w:p>
    <w:p w14:paraId="762CC09C" w14:textId="76EC9C0B" w:rsidR="00DB223A" w:rsidRDefault="00DB223A" w:rsidP="00D963A0">
      <w:r w:rsidRPr="00DB223A">
        <w:t xml:space="preserve">Another </w:t>
      </w:r>
      <w:r>
        <w:t>issue that RAN2 may have to consider is that of RNTI collisions. Under bad design, RNTI collisions may occur if there are ambiguities in which random access resource that was used. This can for instance occur if the monitoring window is long</w:t>
      </w:r>
      <w:r w:rsidR="002E6818">
        <w:t xml:space="preserve"> or the resources being too tightly configured,</w:t>
      </w:r>
      <w:r w:rsidR="005E1F87">
        <w:t xml:space="preserve"> as seen in Figure </w:t>
      </w:r>
      <w:r w:rsidR="00D16FFD">
        <w:t>3</w:t>
      </w:r>
      <w:r>
        <w:t>. The effect</w:t>
      </w:r>
      <w:r w:rsidR="002E6818">
        <w:t xml:space="preserve"> of RNTI collision is that the wrong UE may be addressed in response message. </w:t>
      </w:r>
    </w:p>
    <w:p w14:paraId="005FFFD4" w14:textId="77777777" w:rsidR="00564CA8" w:rsidRDefault="00CF5540" w:rsidP="00564CA8">
      <w:pPr>
        <w:keepNext/>
      </w:pPr>
      <w:r>
        <w:pict w14:anchorId="79FFB644">
          <v:shape id="_x0000_i1026" type="#_x0000_t75" style="width:482.25pt;height:247.8pt">
            <v:imagedata r:id="rId9" o:title="Figure 4"/>
          </v:shape>
        </w:pict>
      </w:r>
    </w:p>
    <w:p w14:paraId="686174DB" w14:textId="70A4AFA8" w:rsidR="00564CA8" w:rsidRPr="00564CA8" w:rsidRDefault="00564CA8" w:rsidP="00564CA8">
      <w:pPr>
        <w:pStyle w:val="Caption"/>
        <w:jc w:val="center"/>
        <w:rPr>
          <w:i w:val="0"/>
          <w:color w:val="auto"/>
        </w:rPr>
      </w:pPr>
      <w:r w:rsidRPr="00564CA8">
        <w:rPr>
          <w:i w:val="0"/>
          <w:color w:val="auto"/>
        </w:rPr>
        <w:t xml:space="preserve">Figure </w:t>
      </w:r>
      <w:r w:rsidRPr="00564CA8">
        <w:rPr>
          <w:i w:val="0"/>
          <w:color w:val="auto"/>
        </w:rPr>
        <w:fldChar w:fldCharType="begin"/>
      </w:r>
      <w:r w:rsidRPr="00564CA8">
        <w:rPr>
          <w:i w:val="0"/>
          <w:color w:val="auto"/>
        </w:rPr>
        <w:instrText xml:space="preserve"> SEQ Figure \* ARABIC </w:instrText>
      </w:r>
      <w:r w:rsidRPr="00564CA8">
        <w:rPr>
          <w:i w:val="0"/>
          <w:color w:val="auto"/>
        </w:rPr>
        <w:fldChar w:fldCharType="separate"/>
      </w:r>
      <w:r w:rsidRPr="00564CA8">
        <w:rPr>
          <w:i w:val="0"/>
          <w:noProof/>
          <w:color w:val="auto"/>
        </w:rPr>
        <w:t>3</w:t>
      </w:r>
      <w:r w:rsidRPr="00564CA8">
        <w:rPr>
          <w:i w:val="0"/>
          <w:color w:val="auto"/>
        </w:rPr>
        <w:fldChar w:fldCharType="end"/>
      </w:r>
      <w:r w:rsidRPr="00564CA8">
        <w:rPr>
          <w:i w:val="0"/>
          <w:color w:val="auto"/>
        </w:rPr>
        <w:t>.</w:t>
      </w:r>
      <w:r w:rsidR="00706859">
        <w:rPr>
          <w:i w:val="0"/>
          <w:color w:val="auto"/>
        </w:rPr>
        <w:t xml:space="preserve"> Principle of RNTI collision (not necessarily representative of CB-Msg3). </w:t>
      </w:r>
    </w:p>
    <w:p w14:paraId="38A4E69B" w14:textId="5FE4CF8C" w:rsidR="00340445" w:rsidRDefault="00340445" w:rsidP="00340445">
      <w:pPr>
        <w:rPr>
          <w:lang w:val="en-GB" w:eastAsia="en-US"/>
        </w:rPr>
      </w:pPr>
      <w:r>
        <w:rPr>
          <w:b/>
        </w:rPr>
        <w:t xml:space="preserve">Observation 4: RNTI collisions may occur unless DSA is carefully designed.  </w:t>
      </w:r>
    </w:p>
    <w:p w14:paraId="5D04AD7E" w14:textId="04D5FC8A" w:rsidR="007B26B2" w:rsidRDefault="00331197" w:rsidP="00D963A0">
      <w:pPr>
        <w:rPr>
          <w:lang w:val="en-GB" w:eastAsia="en-US"/>
        </w:rPr>
      </w:pPr>
      <w:r>
        <w:rPr>
          <w:lang w:val="en-GB" w:eastAsia="en-US"/>
        </w:rPr>
        <w:t xml:space="preserve">One way to resolve </w:t>
      </w:r>
      <w:r w:rsidR="005E1F87">
        <w:rPr>
          <w:lang w:val="en-GB" w:eastAsia="en-US"/>
        </w:rPr>
        <w:t>the potential issues of</w:t>
      </w:r>
      <w:r w:rsidR="00340445">
        <w:rPr>
          <w:lang w:val="en-GB" w:eastAsia="en-US"/>
        </w:rPr>
        <w:t xml:space="preserve"> UE or eNB</w:t>
      </w:r>
      <w:r w:rsidR="005E1F87">
        <w:rPr>
          <w:lang w:val="en-GB" w:eastAsia="en-US"/>
        </w:rPr>
        <w:t xml:space="preserve"> needing to monitor multiple RNTIs </w:t>
      </w:r>
      <w:r w:rsidR="00340445">
        <w:rPr>
          <w:lang w:val="en-GB" w:eastAsia="en-US"/>
        </w:rPr>
        <w:t>and RNTI-collisions</w:t>
      </w:r>
      <w:r>
        <w:rPr>
          <w:lang w:val="en-GB" w:eastAsia="en-US"/>
        </w:rPr>
        <w:t xml:space="preserve">, is that a single RNTI is used for each CB-Msg3 resource window and that the CB-Msg3 resource windows do not overlap. </w:t>
      </w:r>
    </w:p>
    <w:p w14:paraId="4C90AB3E" w14:textId="5230781F" w:rsidR="00340445" w:rsidRDefault="00340445" w:rsidP="00340445">
      <w:pPr>
        <w:rPr>
          <w:lang w:val="en-GB" w:eastAsia="en-US"/>
        </w:rPr>
      </w:pPr>
      <w:r>
        <w:rPr>
          <w:b/>
        </w:rPr>
        <w:t xml:space="preserve">Proposal </w:t>
      </w:r>
      <w:r w:rsidR="0005079F">
        <w:rPr>
          <w:b/>
        </w:rPr>
        <w:t>1</w:t>
      </w:r>
      <w:r>
        <w:rPr>
          <w:b/>
        </w:rPr>
        <w:t xml:space="preserve">: Single RNTI is used for all replicas in a CB-Msg3 resource window.  </w:t>
      </w:r>
    </w:p>
    <w:p w14:paraId="702CD261" w14:textId="14DF7A59" w:rsidR="00340445" w:rsidRDefault="00340445" w:rsidP="00340445">
      <w:pPr>
        <w:rPr>
          <w:lang w:val="en-GB" w:eastAsia="en-US"/>
        </w:rPr>
      </w:pPr>
      <w:r>
        <w:rPr>
          <w:b/>
        </w:rPr>
        <w:t xml:space="preserve">Proposal </w:t>
      </w:r>
      <w:r w:rsidR="0005079F">
        <w:rPr>
          <w:b/>
        </w:rPr>
        <w:t>2</w:t>
      </w:r>
      <w:r>
        <w:rPr>
          <w:b/>
        </w:rPr>
        <w:t xml:space="preserve">: CB-Msg3 resource windows does not overlap in time.  </w:t>
      </w:r>
    </w:p>
    <w:p w14:paraId="3396294D" w14:textId="3CFF3038" w:rsidR="00D963A0" w:rsidRDefault="00D963A0" w:rsidP="00617C43">
      <w:pPr>
        <w:rPr>
          <w:lang w:val="en-GB" w:eastAsia="en-US"/>
        </w:rPr>
      </w:pPr>
      <w:r>
        <w:rPr>
          <w:lang w:val="en-GB" w:eastAsia="en-US"/>
        </w:rPr>
        <w:t>In simplified terms, for</w:t>
      </w:r>
      <w:r w:rsidR="00CF5540">
        <w:rPr>
          <w:lang w:val="en-GB" w:eastAsia="en-US"/>
        </w:rPr>
        <w:t xml:space="preserve"> RACH-based access in</w:t>
      </w:r>
      <w:r w:rsidR="00E8604F">
        <w:rPr>
          <w:lang w:val="en-GB" w:eastAsia="en-US"/>
        </w:rPr>
        <w:t xml:space="preserve"> eMTC and NB-IoT</w:t>
      </w:r>
      <w:r w:rsidR="00CF5540">
        <w:rPr>
          <w:lang w:val="en-GB" w:eastAsia="en-US"/>
        </w:rPr>
        <w:t xml:space="preserve">, </w:t>
      </w:r>
      <w:r>
        <w:rPr>
          <w:lang w:val="en-GB" w:eastAsia="en-US"/>
        </w:rPr>
        <w:t xml:space="preserve">the UE starts monitoring for </w:t>
      </w:r>
      <w:r w:rsidR="00E8604F">
        <w:rPr>
          <w:lang w:val="en-GB" w:eastAsia="en-US"/>
        </w:rPr>
        <w:t>Msg4 in the last subframe of the last repetitions</w:t>
      </w:r>
      <w:r w:rsidR="004C6753">
        <w:rPr>
          <w:lang w:val="en-GB" w:eastAsia="en-US"/>
        </w:rPr>
        <w:t xml:space="preserve"> of Msg3</w:t>
      </w:r>
      <w:r w:rsidR="00E8604F">
        <w:rPr>
          <w:lang w:val="en-GB" w:eastAsia="en-US"/>
        </w:rPr>
        <w:t xml:space="preserve">. </w:t>
      </w:r>
      <w:r w:rsidR="004C6753">
        <w:rPr>
          <w:lang w:val="en-GB" w:eastAsia="en-US"/>
        </w:rPr>
        <w:t>For normal Msg3 and Msg4, this is sufficient to ensure that both UE and the network is synchronized on when a response may be transmitted.</w:t>
      </w:r>
    </w:p>
    <w:p w14:paraId="5ACDA393" w14:textId="314101E4" w:rsidR="00150A4D" w:rsidRDefault="004D0B23" w:rsidP="00617C43">
      <w:pPr>
        <w:rPr>
          <w:lang w:val="en-GB" w:eastAsia="en-US"/>
        </w:rPr>
      </w:pPr>
      <w:r>
        <w:rPr>
          <w:lang w:val="en-GB" w:eastAsia="en-US"/>
        </w:rPr>
        <w:t xml:space="preserve">In DSA however, </w:t>
      </w:r>
      <w:r w:rsidR="00032614">
        <w:rPr>
          <w:lang w:val="en-GB" w:eastAsia="en-US"/>
        </w:rPr>
        <w:t>and for Msg4 based enhancements this would be problematic.</w:t>
      </w:r>
      <w:r w:rsidR="004C6753">
        <w:rPr>
          <w:lang w:val="en-GB" w:eastAsia="en-US"/>
        </w:rPr>
        <w:t xml:space="preserve"> First of all, starting the response window according to the specific resource of the replica may cause longer response windows, leading to RNTI-collision issues. Secondly</w:t>
      </w:r>
      <w:r w:rsidR="00032614">
        <w:rPr>
          <w:lang w:val="en-GB" w:eastAsia="en-US"/>
        </w:rPr>
        <w:t xml:space="preserve">, in order to allow for Msg4 enhancements where multiple UEs are addressed in each message, then it would be useful if all UEs that use one CB-Msg3 resource window share the same Msg4 monitoring window. </w:t>
      </w:r>
      <w:r w:rsidR="00150A4D">
        <w:rPr>
          <w:lang w:val="en-GB" w:eastAsia="en-US"/>
        </w:rPr>
        <w:t xml:space="preserve"> </w:t>
      </w:r>
      <w:r w:rsidR="000C03A0">
        <w:rPr>
          <w:lang w:val="en-GB" w:eastAsia="en-US"/>
        </w:rPr>
        <w:t xml:space="preserve"> </w:t>
      </w:r>
    </w:p>
    <w:p w14:paraId="0D26540A" w14:textId="2ADCDCF4" w:rsidR="001D4B2A" w:rsidRDefault="001D4B2A" w:rsidP="001D4B2A">
      <w:pPr>
        <w:rPr>
          <w:lang w:val="en-GB" w:eastAsia="en-US"/>
        </w:rPr>
      </w:pPr>
      <w:r>
        <w:rPr>
          <w:b/>
        </w:rPr>
        <w:t xml:space="preserve">Proposal </w:t>
      </w:r>
      <w:r w:rsidR="0005079F">
        <w:rPr>
          <w:b/>
        </w:rPr>
        <w:t>3</w:t>
      </w:r>
      <w:r>
        <w:rPr>
          <w:b/>
        </w:rPr>
        <w:t>: For DSA</w:t>
      </w:r>
      <w:r w:rsidR="00DE32A2">
        <w:rPr>
          <w:b/>
        </w:rPr>
        <w:t xml:space="preserve"> </w:t>
      </w:r>
      <w:r w:rsidR="00032614">
        <w:rPr>
          <w:b/>
        </w:rPr>
        <w:t>the</w:t>
      </w:r>
      <w:r w:rsidR="00DE32A2">
        <w:rPr>
          <w:b/>
        </w:rPr>
        <w:t xml:space="preserve"> UE </w:t>
      </w:r>
      <w:r w:rsidR="00032614">
        <w:rPr>
          <w:b/>
        </w:rPr>
        <w:t xml:space="preserve">starts the </w:t>
      </w:r>
      <w:r w:rsidR="00FB328F">
        <w:rPr>
          <w:b/>
        </w:rPr>
        <w:t xml:space="preserve">response timer </w:t>
      </w:r>
      <w:r w:rsidR="00032614">
        <w:rPr>
          <w:b/>
        </w:rPr>
        <w:t xml:space="preserve">after the end of the CB-Msg3 resource window plus UE-gNB RTT. </w:t>
      </w:r>
    </w:p>
    <w:p w14:paraId="0222F2E6" w14:textId="56F69878" w:rsidR="00773AE2" w:rsidRDefault="00773AE2" w:rsidP="00617C43">
      <w:pPr>
        <w:rPr>
          <w:lang w:val="en-GB" w:eastAsia="en-US"/>
        </w:rPr>
      </w:pPr>
    </w:p>
    <w:p w14:paraId="61AB131C" w14:textId="7A30E340" w:rsidR="0005377E" w:rsidRDefault="0005377E" w:rsidP="0005377E">
      <w:pPr>
        <w:pStyle w:val="Heading2"/>
      </w:pPr>
      <w:r>
        <w:t>Contention-based Msg3 transmit power</w:t>
      </w:r>
    </w:p>
    <w:p w14:paraId="5695B0F7" w14:textId="6136EF06" w:rsidR="00706859" w:rsidRDefault="00706859" w:rsidP="00617C43">
      <w:pPr>
        <w:rPr>
          <w:lang w:val="en-GB" w:eastAsia="en-US"/>
        </w:rPr>
      </w:pPr>
      <w:r>
        <w:rPr>
          <w:lang w:val="en-GB" w:eastAsia="en-US"/>
        </w:rPr>
        <w:t>One issue that has not been discussed extensively is the transmit power that a UE performing contention-based Msg3 applies. For PRACH, the UE will ramp up the power. Such behaviour may have pros and cons for CB-Msg3 as PUSCH decodi</w:t>
      </w:r>
      <w:r w:rsidR="00CF5540">
        <w:rPr>
          <w:lang w:val="en-GB" w:eastAsia="en-US"/>
        </w:rPr>
        <w:t>ng will be different in comparison</w:t>
      </w:r>
      <w:r>
        <w:rPr>
          <w:lang w:val="en-GB" w:eastAsia="en-US"/>
        </w:rPr>
        <w:t xml:space="preserve"> to PRACH decoding. </w:t>
      </w:r>
    </w:p>
    <w:p w14:paraId="1871991A" w14:textId="52A7BB47" w:rsidR="0005377E" w:rsidRDefault="00706859" w:rsidP="00617C43">
      <w:pPr>
        <w:rPr>
          <w:lang w:val="en-GB" w:eastAsia="en-US"/>
        </w:rPr>
      </w:pPr>
      <w:r>
        <w:rPr>
          <w:lang w:val="en-GB" w:eastAsia="en-US"/>
        </w:rPr>
        <w:t>For instance, as indicated in the received LS from RAN1</w:t>
      </w:r>
      <w:r w:rsidR="00926507">
        <w:rPr>
          <w:lang w:val="en-GB" w:eastAsia="en-US"/>
        </w:rPr>
        <w:t xml:space="preserve"> [2]</w:t>
      </w:r>
      <w:r>
        <w:rPr>
          <w:lang w:val="en-GB" w:eastAsia="en-US"/>
        </w:rPr>
        <w:t xml:space="preserve">, if UEs use OCC, then the received power cannot have a large difference: </w:t>
      </w:r>
    </w:p>
    <w:p w14:paraId="441FD54A" w14:textId="77777777" w:rsidR="00926507" w:rsidRPr="00926507" w:rsidRDefault="00926507" w:rsidP="00926507">
      <w:pPr>
        <w:snapToGrid w:val="0"/>
        <w:spacing w:after="0"/>
        <w:rPr>
          <w:rFonts w:eastAsiaTheme="minorEastAsia"/>
          <w:i/>
          <w:lang w:eastAsia="zh-CN"/>
        </w:rPr>
      </w:pPr>
      <w:r w:rsidRPr="00926507">
        <w:rPr>
          <w:rFonts w:eastAsia="DengXian"/>
          <w:i/>
          <w:lang w:eastAsia="zh-CN"/>
        </w:rPr>
        <w:t>The OCC solution that RAN1 is working on may be applied to CB-Msg3 NPUSCH format 1 single tone at least for OCC length 2, for the subcarrier spacing(s) for which CB-Msg3 is supported, when the power imbalance is small. The design details for the OCC solution are ongoing</w:t>
      </w:r>
      <w:r w:rsidRPr="00926507">
        <w:rPr>
          <w:rFonts w:hint="eastAsia"/>
          <w:i/>
        </w:rPr>
        <w:t>.</w:t>
      </w:r>
    </w:p>
    <w:p w14:paraId="073ACFC8" w14:textId="7641D371" w:rsidR="00706859" w:rsidRDefault="00706859" w:rsidP="00617C43">
      <w:pPr>
        <w:rPr>
          <w:lang w:val="en-GB" w:eastAsia="en-US"/>
        </w:rPr>
      </w:pPr>
    </w:p>
    <w:p w14:paraId="56598132" w14:textId="4BEEDFC3" w:rsidR="00706859" w:rsidRDefault="00706859" w:rsidP="00617C43">
      <w:pPr>
        <w:rPr>
          <w:lang w:val="en-GB" w:eastAsia="en-US"/>
        </w:rPr>
      </w:pPr>
      <w:r>
        <w:rPr>
          <w:lang w:val="en-GB" w:eastAsia="en-US"/>
        </w:rPr>
        <w:t>However, for non-OCC based CB-Msg3</w:t>
      </w:r>
      <w:r w:rsidR="00E77317">
        <w:rPr>
          <w:lang w:val="en-GB" w:eastAsia="en-US"/>
        </w:rPr>
        <w:t xml:space="preserve"> it may be different. For instance, power ramping may allow for UEs that have attempted CB-Msg3 transmissions more times. Differences in received power may in some cases help in decoding if there are collisions. </w:t>
      </w:r>
    </w:p>
    <w:p w14:paraId="28ED76FC" w14:textId="70C612B6" w:rsidR="00E77317" w:rsidRDefault="00E77317" w:rsidP="00E77317">
      <w:pPr>
        <w:rPr>
          <w:lang w:val="en-GB" w:eastAsia="en-US"/>
        </w:rPr>
      </w:pPr>
      <w:r>
        <w:rPr>
          <w:b/>
        </w:rPr>
        <w:t xml:space="preserve">Proposal </w:t>
      </w:r>
      <w:r w:rsidR="0005079F">
        <w:rPr>
          <w:b/>
        </w:rPr>
        <w:t>4</w:t>
      </w:r>
      <w:r>
        <w:rPr>
          <w:b/>
        </w:rPr>
        <w:t>: RAN2 to discuss CB-Msg3 transmit power</w:t>
      </w:r>
      <w:r w:rsidR="00310B2E">
        <w:rPr>
          <w:b/>
        </w:rPr>
        <w:t xml:space="preserve"> when applying OCC and when not applying OCC</w:t>
      </w:r>
      <w:r>
        <w:rPr>
          <w:b/>
        </w:rPr>
        <w:t xml:space="preserve">.  </w:t>
      </w:r>
    </w:p>
    <w:p w14:paraId="212657C8" w14:textId="77777777" w:rsidR="0005377E" w:rsidRDefault="0005377E" w:rsidP="00617C43">
      <w:pPr>
        <w:rPr>
          <w:lang w:val="en-GB" w:eastAsia="en-US"/>
        </w:rPr>
      </w:pPr>
    </w:p>
    <w:p w14:paraId="7DD733C5" w14:textId="3E560252" w:rsidR="00AC367F" w:rsidRDefault="00773AE2" w:rsidP="00AC367F">
      <w:pPr>
        <w:pStyle w:val="Heading2"/>
      </w:pPr>
      <w:r>
        <w:t>Fallback procedures</w:t>
      </w:r>
    </w:p>
    <w:p w14:paraId="4DE906BA" w14:textId="71EA9ED9" w:rsidR="001D301E" w:rsidRDefault="007F0724" w:rsidP="00617C43">
      <w:pPr>
        <w:rPr>
          <w:lang w:val="en-GB" w:eastAsia="en-US"/>
        </w:rPr>
      </w:pPr>
      <w:r>
        <w:rPr>
          <w:lang w:val="en-GB" w:eastAsia="en-US"/>
        </w:rPr>
        <w:t xml:space="preserve">In some circumstances, depending on the configuration, it may be expected that </w:t>
      </w:r>
      <w:r w:rsidR="00BA52A5">
        <w:rPr>
          <w:lang w:val="en-GB" w:eastAsia="en-US"/>
        </w:rPr>
        <w:t>contention-based Msg3</w:t>
      </w:r>
      <w:r>
        <w:rPr>
          <w:lang w:val="en-GB" w:eastAsia="en-US"/>
        </w:rPr>
        <w:t xml:space="preserve"> transmission would be less reliable compared to legacy random access. Failure rate can be dependent on the synchronization of the network and the UE, the radio characteristics and the load on the </w:t>
      </w:r>
      <w:r w:rsidR="00BA52A5">
        <w:rPr>
          <w:lang w:val="en-GB" w:eastAsia="en-US"/>
        </w:rPr>
        <w:t>contention-based Msg3</w:t>
      </w:r>
      <w:r w:rsidR="00B77418">
        <w:rPr>
          <w:lang w:val="en-GB" w:eastAsia="en-US"/>
        </w:rPr>
        <w:t xml:space="preserve"> resources. Given that the legacy random access should be more reliable</w:t>
      </w:r>
      <w:r w:rsidR="005505FC">
        <w:rPr>
          <w:lang w:val="en-GB" w:eastAsia="en-US"/>
        </w:rPr>
        <w:t xml:space="preserve"> and able to take a higher load</w:t>
      </w:r>
      <w:r w:rsidR="009415CA">
        <w:rPr>
          <w:lang w:val="en-GB" w:eastAsia="en-US"/>
        </w:rPr>
        <w:t xml:space="preserve">, </w:t>
      </w:r>
      <w:r w:rsidR="00B77418">
        <w:rPr>
          <w:lang w:val="en-GB" w:eastAsia="en-US"/>
        </w:rPr>
        <w:t xml:space="preserve">a UE should be able to fall back towards legacy random access. </w:t>
      </w:r>
      <w:r w:rsidR="00CC4C28">
        <w:rPr>
          <w:lang w:val="en-GB" w:eastAsia="en-US"/>
        </w:rPr>
        <w:t xml:space="preserve">There are two ways in which </w:t>
      </w:r>
      <w:r w:rsidR="00C409B9">
        <w:rPr>
          <w:lang w:val="en-GB" w:eastAsia="en-US"/>
        </w:rPr>
        <w:t xml:space="preserve">a UE could </w:t>
      </w:r>
      <w:r w:rsidR="00CC4C28">
        <w:rPr>
          <w:lang w:val="en-GB" w:eastAsia="en-US"/>
        </w:rPr>
        <w:t xml:space="preserve">fallback to random access with RACH; 1) the UE detects the failure and initiates the fallback and 2) the network detects a failure and signals to a UE to fallback to random access with RACH. We think that it would make sense to have both options available. </w:t>
      </w:r>
    </w:p>
    <w:p w14:paraId="4B1079E9" w14:textId="5081F317" w:rsidR="001D301E" w:rsidRDefault="001D301E" w:rsidP="001D301E">
      <w:pPr>
        <w:rPr>
          <w:lang w:val="en-GB" w:eastAsia="en-US"/>
        </w:rPr>
      </w:pPr>
      <w:r>
        <w:rPr>
          <w:b/>
        </w:rPr>
        <w:t xml:space="preserve">Proposal </w:t>
      </w:r>
      <w:r w:rsidR="0005079F">
        <w:rPr>
          <w:b/>
        </w:rPr>
        <w:t>5</w:t>
      </w:r>
      <w:r>
        <w:rPr>
          <w:b/>
        </w:rPr>
        <w:t xml:space="preserve">: If </w:t>
      </w:r>
      <w:r w:rsidR="00BA52A5">
        <w:rPr>
          <w:b/>
        </w:rPr>
        <w:t>contention-based Msg3</w:t>
      </w:r>
      <w:r>
        <w:rPr>
          <w:b/>
        </w:rPr>
        <w:t xml:space="preserve"> fails, it should be possible to fallback to random access with RACH.  </w:t>
      </w:r>
    </w:p>
    <w:p w14:paraId="2CD83788" w14:textId="51C493A9" w:rsidR="00AC367F" w:rsidRDefault="009415CA" w:rsidP="00617C43">
      <w:pPr>
        <w:rPr>
          <w:lang w:val="en-GB" w:eastAsia="en-US"/>
        </w:rPr>
      </w:pPr>
      <w:r>
        <w:rPr>
          <w:b/>
        </w:rPr>
        <w:t xml:space="preserve">Proposal </w:t>
      </w:r>
      <w:r w:rsidR="0005079F">
        <w:rPr>
          <w:b/>
        </w:rPr>
        <w:t>6</w:t>
      </w:r>
      <w:r>
        <w:rPr>
          <w:b/>
        </w:rPr>
        <w:t xml:space="preserve">: RAN2 </w:t>
      </w:r>
      <w:r w:rsidR="00BB7714">
        <w:rPr>
          <w:b/>
        </w:rPr>
        <w:t>introduces UE-initiated Msg3 fallback and network-signalled</w:t>
      </w:r>
      <w:r w:rsidR="00BA52A5">
        <w:rPr>
          <w:b/>
        </w:rPr>
        <w:t xml:space="preserve"> Msg3</w:t>
      </w:r>
      <w:r w:rsidR="0051347A">
        <w:rPr>
          <w:b/>
        </w:rPr>
        <w:t xml:space="preserve"> fallback</w:t>
      </w:r>
      <w:r w:rsidR="00C73899">
        <w:rPr>
          <w:b/>
        </w:rPr>
        <w:t xml:space="preserve">. </w:t>
      </w:r>
    </w:p>
    <w:p w14:paraId="0F6F6461" w14:textId="4D622471" w:rsidR="009415CA" w:rsidRDefault="00E32069" w:rsidP="00617C43">
      <w:pPr>
        <w:rPr>
          <w:lang w:val="en-GB" w:eastAsia="en-US"/>
        </w:rPr>
      </w:pPr>
      <w:r>
        <w:rPr>
          <w:lang w:val="en-GB" w:eastAsia="en-US"/>
        </w:rPr>
        <w:t xml:space="preserve">If the </w:t>
      </w:r>
      <w:r w:rsidR="00BA52A5">
        <w:rPr>
          <w:lang w:val="en-GB" w:eastAsia="en-US"/>
        </w:rPr>
        <w:t>contention-based</w:t>
      </w:r>
      <w:r>
        <w:rPr>
          <w:lang w:val="en-GB" w:eastAsia="en-US"/>
        </w:rPr>
        <w:t xml:space="preserve"> Msg3 </w:t>
      </w:r>
      <w:r w:rsidR="00FC5C33">
        <w:rPr>
          <w:lang w:val="en-GB" w:eastAsia="en-US"/>
        </w:rPr>
        <w:t xml:space="preserve">attempts </w:t>
      </w:r>
      <w:r>
        <w:rPr>
          <w:lang w:val="en-GB" w:eastAsia="en-US"/>
        </w:rPr>
        <w:t xml:space="preserve">fails, it may also be argued that the UE may be scheduled directly, similar to the case of NR 2-step random access via the fallbackRAR. However, we believe that this complicates the scheme and unlike 2-step random access where there </w:t>
      </w:r>
      <w:r w:rsidR="00856BCA">
        <w:rPr>
          <w:lang w:val="en-GB" w:eastAsia="en-US"/>
        </w:rPr>
        <w:t>is both a preamble and a PUSCH which enables the network to distinguish a UE</w:t>
      </w:r>
      <w:r w:rsidR="006D3CA3">
        <w:rPr>
          <w:lang w:val="en-GB" w:eastAsia="en-US"/>
        </w:rPr>
        <w:t xml:space="preserve"> even if the MsgA PUSCH fails</w:t>
      </w:r>
      <w:r w:rsidR="00856BCA">
        <w:rPr>
          <w:lang w:val="en-GB" w:eastAsia="en-US"/>
        </w:rPr>
        <w:t xml:space="preserve">, </w:t>
      </w:r>
      <w:r w:rsidR="00FC5C33">
        <w:rPr>
          <w:lang w:val="en-GB" w:eastAsia="en-US"/>
        </w:rPr>
        <w:t xml:space="preserve">contention-based Msg3 </w:t>
      </w:r>
      <w:r w:rsidR="00856BCA">
        <w:rPr>
          <w:lang w:val="en-GB" w:eastAsia="en-US"/>
        </w:rPr>
        <w:t xml:space="preserve">only has a </w:t>
      </w:r>
      <w:r w:rsidR="00FC5C33">
        <w:rPr>
          <w:lang w:val="en-GB" w:eastAsia="en-US"/>
        </w:rPr>
        <w:t xml:space="preserve">PUSCH transmissions. </w:t>
      </w:r>
      <w:r w:rsidR="006D3CA3">
        <w:rPr>
          <w:lang w:val="en-GB" w:eastAsia="en-US"/>
        </w:rPr>
        <w:t xml:space="preserve">Therefore, we do not think that fallback </w:t>
      </w:r>
      <w:r w:rsidR="0051347A">
        <w:rPr>
          <w:lang w:val="en-GB" w:eastAsia="en-US"/>
        </w:rPr>
        <w:t xml:space="preserve">to </w:t>
      </w:r>
      <w:r w:rsidR="006D3CA3">
        <w:rPr>
          <w:lang w:val="en-GB" w:eastAsia="en-US"/>
        </w:rPr>
        <w:t>schedule</w:t>
      </w:r>
      <w:r w:rsidR="00215B92">
        <w:rPr>
          <w:lang w:val="en-GB" w:eastAsia="en-US"/>
        </w:rPr>
        <w:t>d</w:t>
      </w:r>
      <w:r w:rsidR="006D3CA3">
        <w:rPr>
          <w:lang w:val="en-GB" w:eastAsia="en-US"/>
        </w:rPr>
        <w:t xml:space="preserve"> Msg3 PUSCH is needed for contention-based Msg3. </w:t>
      </w:r>
    </w:p>
    <w:p w14:paraId="3FD9ABBE" w14:textId="373369AB" w:rsidR="006D3CA3" w:rsidRDefault="006D3CA3" w:rsidP="006D3CA3">
      <w:pPr>
        <w:rPr>
          <w:lang w:val="en-GB" w:eastAsia="en-US"/>
        </w:rPr>
      </w:pPr>
      <w:r>
        <w:rPr>
          <w:b/>
        </w:rPr>
        <w:t xml:space="preserve">Proposal </w:t>
      </w:r>
      <w:r w:rsidR="0005079F">
        <w:rPr>
          <w:b/>
        </w:rPr>
        <w:t>7</w:t>
      </w:r>
      <w:r>
        <w:rPr>
          <w:b/>
        </w:rPr>
        <w:t xml:space="preserve">: Fallback </w:t>
      </w:r>
      <w:r w:rsidR="0051347A">
        <w:rPr>
          <w:b/>
        </w:rPr>
        <w:t xml:space="preserve">to </w:t>
      </w:r>
      <w:r>
        <w:rPr>
          <w:b/>
        </w:rPr>
        <w:t xml:space="preserve">scheduled Msg3 is not introduced for contention-based Msg3 procedures. </w:t>
      </w:r>
    </w:p>
    <w:p w14:paraId="0B2766B2" w14:textId="74671EE1" w:rsidR="00773AE2" w:rsidRPr="00617C43" w:rsidRDefault="00773AE2" w:rsidP="00617C43">
      <w:pPr>
        <w:rPr>
          <w:lang w:val="en-GB" w:eastAsia="en-US"/>
        </w:rPr>
      </w:pPr>
    </w:p>
    <w:p w14:paraId="5FF2457F" w14:textId="72E1A9E3" w:rsidR="00A209D6" w:rsidRPr="006E13D1" w:rsidRDefault="008C3057" w:rsidP="003F11FC">
      <w:pPr>
        <w:pStyle w:val="Heading1"/>
        <w:jc w:val="both"/>
      </w:pPr>
      <w:r>
        <w:t>Conclusion</w:t>
      </w:r>
    </w:p>
    <w:p w14:paraId="600E3C22" w14:textId="09A1AAE3" w:rsidR="00545A98" w:rsidRDefault="003D0B99" w:rsidP="008922B7">
      <w:pPr>
        <w:rPr>
          <w:lang w:eastAsia="ko-KR"/>
        </w:rPr>
      </w:pPr>
      <w:r>
        <w:rPr>
          <w:lang w:eastAsia="ko-KR"/>
        </w:rPr>
        <w:t xml:space="preserve">In this contribution we discussion initial issues on uplink capacity enhancements: </w:t>
      </w:r>
    </w:p>
    <w:p w14:paraId="2E8F76D6" w14:textId="77777777" w:rsidR="0005079F" w:rsidRDefault="0005079F" w:rsidP="0005079F">
      <w:pPr>
        <w:rPr>
          <w:lang w:val="en-GB" w:eastAsia="en-US"/>
        </w:rPr>
      </w:pPr>
      <w:r>
        <w:rPr>
          <w:b/>
        </w:rPr>
        <w:t xml:space="preserve">Observation 1: UE or the network should not need to monitor multiple RNTIs during CB-Msg3 and Msg4 reception.  </w:t>
      </w:r>
    </w:p>
    <w:p w14:paraId="1B0CFCA0" w14:textId="77777777" w:rsidR="0005079F" w:rsidRDefault="0005079F" w:rsidP="0005079F">
      <w:pPr>
        <w:rPr>
          <w:lang w:val="en-GB" w:eastAsia="en-US"/>
        </w:rPr>
      </w:pPr>
      <w:r>
        <w:rPr>
          <w:b/>
        </w:rPr>
        <w:t xml:space="preserve">Observation 2: For DSA, if RNTI is based on each selected PUSCH occasion, the UE may have to monitor for multiple RNTIs.  </w:t>
      </w:r>
    </w:p>
    <w:p w14:paraId="5C444823" w14:textId="77777777" w:rsidR="0005079F" w:rsidRPr="00FF6CBD" w:rsidRDefault="0005079F" w:rsidP="0005079F">
      <w:pPr>
        <w:rPr>
          <w:lang w:val="en-GB" w:eastAsia="en-US"/>
        </w:rPr>
      </w:pPr>
      <w:r>
        <w:rPr>
          <w:b/>
        </w:rPr>
        <w:t xml:space="preserve">Observation 3: For DSA, if the CB-Msg3 resource window is sliding, the network may have monitor for all combinations of RNTIs.  </w:t>
      </w:r>
    </w:p>
    <w:p w14:paraId="332EB794" w14:textId="77777777" w:rsidR="0005079F" w:rsidRDefault="0005079F" w:rsidP="0005079F">
      <w:pPr>
        <w:rPr>
          <w:lang w:val="en-GB" w:eastAsia="en-US"/>
        </w:rPr>
      </w:pPr>
      <w:r>
        <w:rPr>
          <w:b/>
        </w:rPr>
        <w:t xml:space="preserve">Observation 4: RNTI collisions may occur unless DSA is carefully designed.  </w:t>
      </w:r>
    </w:p>
    <w:p w14:paraId="1A257A8B" w14:textId="7BE16345" w:rsidR="00083533" w:rsidRDefault="00083533" w:rsidP="008922B7">
      <w:pPr>
        <w:rPr>
          <w:lang w:eastAsia="ko-KR"/>
        </w:rPr>
      </w:pPr>
    </w:p>
    <w:p w14:paraId="0BBAB379" w14:textId="77777777" w:rsidR="0005079F" w:rsidRDefault="0005079F" w:rsidP="0005079F">
      <w:pPr>
        <w:rPr>
          <w:lang w:val="en-GB" w:eastAsia="en-US"/>
        </w:rPr>
      </w:pPr>
      <w:r>
        <w:rPr>
          <w:b/>
        </w:rPr>
        <w:t xml:space="preserve">Proposal 1: Single RNTI is used for all replicas in a CB-Msg3 resource window.  </w:t>
      </w:r>
    </w:p>
    <w:p w14:paraId="1483D910" w14:textId="77777777" w:rsidR="0005079F" w:rsidRDefault="0005079F" w:rsidP="0005079F">
      <w:pPr>
        <w:rPr>
          <w:lang w:val="en-GB" w:eastAsia="en-US"/>
        </w:rPr>
      </w:pPr>
      <w:r>
        <w:rPr>
          <w:b/>
        </w:rPr>
        <w:t xml:space="preserve">Proposal 2: CB-Msg3 resource windows does not overlap in time.  </w:t>
      </w:r>
    </w:p>
    <w:p w14:paraId="0A8AF5F3" w14:textId="77777777" w:rsidR="0005079F" w:rsidRDefault="0005079F" w:rsidP="0005079F">
      <w:pPr>
        <w:rPr>
          <w:lang w:val="en-GB" w:eastAsia="en-US"/>
        </w:rPr>
      </w:pPr>
      <w:r>
        <w:rPr>
          <w:b/>
        </w:rPr>
        <w:t xml:space="preserve">Proposal 3: For DSA the UE starts the response timer after the end of the CB-Msg3 resource window plus UE-gNB RTT. </w:t>
      </w:r>
    </w:p>
    <w:p w14:paraId="26D2F836" w14:textId="77777777" w:rsidR="0005079F" w:rsidRDefault="0005079F" w:rsidP="0005079F">
      <w:pPr>
        <w:rPr>
          <w:lang w:val="en-GB" w:eastAsia="en-US"/>
        </w:rPr>
      </w:pPr>
      <w:r>
        <w:rPr>
          <w:b/>
        </w:rPr>
        <w:t xml:space="preserve">Proposal 4: RAN2 to discuss CB-Msg3 transmit power when applying OCC and when not applying OCC.  </w:t>
      </w:r>
    </w:p>
    <w:p w14:paraId="222D62BB" w14:textId="77777777" w:rsidR="0005079F" w:rsidRDefault="0005079F" w:rsidP="0005079F">
      <w:pPr>
        <w:rPr>
          <w:lang w:val="en-GB" w:eastAsia="en-US"/>
        </w:rPr>
      </w:pPr>
      <w:r>
        <w:rPr>
          <w:b/>
        </w:rPr>
        <w:t xml:space="preserve">Proposal 5: If contention-based Msg3 fails, it should be possible to fallback to random access with RACH.  </w:t>
      </w:r>
    </w:p>
    <w:p w14:paraId="7D2B08D8" w14:textId="77777777" w:rsidR="0005079F" w:rsidRDefault="0005079F" w:rsidP="0005079F">
      <w:pPr>
        <w:rPr>
          <w:lang w:val="en-GB" w:eastAsia="en-US"/>
        </w:rPr>
      </w:pPr>
      <w:r>
        <w:rPr>
          <w:b/>
        </w:rPr>
        <w:t xml:space="preserve">Proposal 6: RAN2 introduces UE-initiated Msg3 fallback and network-signalled Msg3 fallback. </w:t>
      </w:r>
    </w:p>
    <w:p w14:paraId="4EBF6F2A" w14:textId="77777777" w:rsidR="0005079F" w:rsidRDefault="0005079F" w:rsidP="0005079F">
      <w:pPr>
        <w:rPr>
          <w:lang w:val="en-GB" w:eastAsia="en-US"/>
        </w:rPr>
      </w:pPr>
      <w:r>
        <w:rPr>
          <w:b/>
        </w:rPr>
        <w:t xml:space="preserve">Proposal 7: Fallback to scheduled Msg3 is not introduced for contention-based Msg3 procedures. </w:t>
      </w:r>
    </w:p>
    <w:p w14:paraId="31ECF2E3" w14:textId="40F83D72" w:rsidR="00D50467" w:rsidRDefault="00D50467" w:rsidP="00D50467">
      <w:pPr>
        <w:rPr>
          <w:lang w:val="en-GB" w:eastAsia="en-US"/>
        </w:rPr>
      </w:pPr>
    </w:p>
    <w:p w14:paraId="6408D72B" w14:textId="59651DF4" w:rsidR="0083484D" w:rsidRPr="00FF7C4E" w:rsidRDefault="00051DF8" w:rsidP="0083484D">
      <w:pPr>
        <w:pStyle w:val="Heading1"/>
      </w:pPr>
      <w:r>
        <w:t>Reference</w:t>
      </w:r>
      <w:r w:rsidR="0083484D" w:rsidRPr="00001886">
        <w:t xml:space="preserve"> </w:t>
      </w:r>
    </w:p>
    <w:p w14:paraId="0DA32128" w14:textId="77777777" w:rsidR="003563D9" w:rsidRPr="003D7E84" w:rsidRDefault="003563D9" w:rsidP="003563D9">
      <w:pPr>
        <w:pStyle w:val="references"/>
        <w:spacing w:after="180" w:line="240" w:lineRule="auto"/>
        <w:rPr>
          <w:szCs w:val="20"/>
        </w:rPr>
      </w:pPr>
      <w:r>
        <w:rPr>
          <w:rFonts w:ascii="Arial" w:hAnsi="Arial" w:cs="Arial"/>
          <w:szCs w:val="20"/>
        </w:rPr>
        <w:t>RP-243278, Revised WID on Non-Terrestrial Networks (NTN) for Internet of Things (IoT) Phase 3, Mediatek, RAN#106, Madrid, Spain, December 2024.</w:t>
      </w:r>
    </w:p>
    <w:p w14:paraId="652AC9A2" w14:textId="6D2BF506" w:rsidR="003563D9" w:rsidRPr="0005079F" w:rsidRDefault="00926507" w:rsidP="004F2411">
      <w:pPr>
        <w:pStyle w:val="references"/>
        <w:spacing w:after="180" w:line="240" w:lineRule="auto"/>
        <w:rPr>
          <w:rFonts w:ascii="Arial" w:hAnsi="Arial" w:cs="Arial"/>
          <w:szCs w:val="20"/>
        </w:rPr>
      </w:pPr>
      <w:r w:rsidRPr="0005079F">
        <w:rPr>
          <w:rFonts w:ascii="Arial" w:hAnsi="Arial" w:cs="Arial"/>
          <w:szCs w:val="20"/>
        </w:rPr>
        <w:t xml:space="preserve">R2-2500010, </w:t>
      </w:r>
      <w:r w:rsidR="0005079F" w:rsidRPr="0005079F">
        <w:rPr>
          <w:rFonts w:ascii="Arial" w:hAnsi="Arial" w:cs="Arial"/>
          <w:szCs w:val="20"/>
        </w:rPr>
        <w:t xml:space="preserve">Reply LS on OCC for CB-Msg3 NPUSCH, RAN1, RAN2#129, Athens, Greece, February 2025.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0BF3E" w14:textId="77777777" w:rsidR="006C3D31" w:rsidRDefault="006C3D31" w:rsidP="00051DF8">
      <w:r>
        <w:separator/>
      </w:r>
    </w:p>
  </w:endnote>
  <w:endnote w:type="continuationSeparator" w:id="0">
    <w:p w14:paraId="109FEE9A" w14:textId="77777777" w:rsidR="006C3D31" w:rsidRDefault="006C3D31" w:rsidP="00051DF8">
      <w:r>
        <w:continuationSeparator/>
      </w:r>
    </w:p>
  </w:endnote>
  <w:endnote w:type="continuationNotice" w:id="1">
    <w:p w14:paraId="7AEDD2E2" w14:textId="77777777" w:rsidR="006C3D31" w:rsidRDefault="006C3D3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CF775" w14:textId="77777777" w:rsidR="006C3D31" w:rsidRDefault="006C3D31" w:rsidP="00051DF8">
      <w:r>
        <w:separator/>
      </w:r>
    </w:p>
  </w:footnote>
  <w:footnote w:type="continuationSeparator" w:id="0">
    <w:p w14:paraId="2D157F43" w14:textId="77777777" w:rsidR="006C3D31" w:rsidRDefault="006C3D31" w:rsidP="00051DF8">
      <w:r>
        <w:continuationSeparator/>
      </w:r>
    </w:p>
  </w:footnote>
  <w:footnote w:type="continuationNotice" w:id="1">
    <w:p w14:paraId="5B342029" w14:textId="77777777" w:rsidR="006C3D31" w:rsidRDefault="006C3D3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5AF7113"/>
    <w:multiLevelType w:val="hybridMultilevel"/>
    <w:tmpl w:val="89BEA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945D90"/>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2"/>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2"/>
  </w:num>
  <w:num w:numId="14">
    <w:abstractNumId w:val="0"/>
  </w:num>
  <w:num w:numId="15">
    <w:abstractNumId w:val="28"/>
  </w:num>
  <w:num w:numId="16">
    <w:abstractNumId w:val="36"/>
  </w:num>
  <w:num w:numId="17">
    <w:abstractNumId w:val="39"/>
  </w:num>
  <w:num w:numId="18">
    <w:abstractNumId w:val="48"/>
  </w:num>
  <w:num w:numId="19">
    <w:abstractNumId w:val="19"/>
  </w:num>
  <w:num w:numId="20">
    <w:abstractNumId w:val="34"/>
  </w:num>
  <w:num w:numId="21">
    <w:abstractNumId w:val="3"/>
  </w:num>
  <w:num w:numId="22">
    <w:abstractNumId w:val="6"/>
  </w:num>
  <w:num w:numId="23">
    <w:abstractNumId w:val="47"/>
  </w:num>
  <w:num w:numId="24">
    <w:abstractNumId w:val="9"/>
  </w:num>
  <w:num w:numId="25">
    <w:abstractNumId w:val="37"/>
  </w:num>
  <w:num w:numId="26">
    <w:abstractNumId w:val="18"/>
  </w:num>
  <w:num w:numId="27">
    <w:abstractNumId w:val="8"/>
  </w:num>
  <w:num w:numId="28">
    <w:abstractNumId w:val="23"/>
  </w:num>
  <w:num w:numId="29">
    <w:abstractNumId w:val="12"/>
  </w:num>
  <w:num w:numId="30">
    <w:abstractNumId w:val="49"/>
  </w:num>
  <w:num w:numId="31">
    <w:abstractNumId w:val="43"/>
  </w:num>
  <w:num w:numId="32">
    <w:abstractNumId w:val="11"/>
  </w:num>
  <w:num w:numId="33">
    <w:abstractNumId w:val="20"/>
  </w:num>
  <w:num w:numId="34">
    <w:abstractNumId w:val="21"/>
  </w:num>
  <w:num w:numId="35">
    <w:abstractNumId w:val="38"/>
  </w:num>
  <w:num w:numId="36">
    <w:abstractNumId w:val="5"/>
  </w:num>
  <w:num w:numId="37">
    <w:abstractNumId w:val="10"/>
  </w:num>
  <w:num w:numId="38">
    <w:abstractNumId w:val="33"/>
  </w:num>
  <w:num w:numId="39">
    <w:abstractNumId w:val="13"/>
  </w:num>
  <w:num w:numId="40">
    <w:abstractNumId w:val="14"/>
  </w:num>
  <w:num w:numId="41">
    <w:abstractNumId w:val="35"/>
  </w:num>
  <w:num w:numId="42">
    <w:abstractNumId w:val="16"/>
  </w:num>
  <w:num w:numId="43">
    <w:abstractNumId w:val="2"/>
  </w:num>
  <w:num w:numId="44">
    <w:abstractNumId w:val="41"/>
  </w:num>
  <w:num w:numId="45">
    <w:abstractNumId w:val="31"/>
  </w:num>
  <w:num w:numId="46">
    <w:abstractNumId w:val="45"/>
  </w:num>
  <w:num w:numId="47">
    <w:abstractNumId w:val="44"/>
  </w:num>
  <w:num w:numId="48">
    <w:abstractNumId w:val="7"/>
  </w:num>
  <w:num w:numId="49">
    <w:abstractNumId w:val="46"/>
  </w:num>
  <w:num w:numId="5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840"/>
    <w:rsid w:val="0005302A"/>
    <w:rsid w:val="000531A4"/>
    <w:rsid w:val="0005377E"/>
    <w:rsid w:val="00053784"/>
    <w:rsid w:val="0005588D"/>
    <w:rsid w:val="00060D3E"/>
    <w:rsid w:val="00064501"/>
    <w:rsid w:val="000647B6"/>
    <w:rsid w:val="00064A09"/>
    <w:rsid w:val="00064E50"/>
    <w:rsid w:val="00065268"/>
    <w:rsid w:val="000667E0"/>
    <w:rsid w:val="00070BD9"/>
    <w:rsid w:val="00071C4F"/>
    <w:rsid w:val="00072646"/>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03A0"/>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0A55"/>
    <w:rsid w:val="001311DA"/>
    <w:rsid w:val="00131BCA"/>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33F3"/>
    <w:rsid w:val="00194515"/>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A48"/>
    <w:rsid w:val="001C23F4"/>
    <w:rsid w:val="001C3543"/>
    <w:rsid w:val="001C3A7B"/>
    <w:rsid w:val="001C4AC4"/>
    <w:rsid w:val="001C4CEA"/>
    <w:rsid w:val="001C4F79"/>
    <w:rsid w:val="001C77C4"/>
    <w:rsid w:val="001D0C63"/>
    <w:rsid w:val="001D1DAA"/>
    <w:rsid w:val="001D2844"/>
    <w:rsid w:val="001D301E"/>
    <w:rsid w:val="001D4B2A"/>
    <w:rsid w:val="001D6647"/>
    <w:rsid w:val="001E2E76"/>
    <w:rsid w:val="001E2FCC"/>
    <w:rsid w:val="001E3B85"/>
    <w:rsid w:val="001E44A9"/>
    <w:rsid w:val="001E4F87"/>
    <w:rsid w:val="001E70EA"/>
    <w:rsid w:val="001F168B"/>
    <w:rsid w:val="001F4157"/>
    <w:rsid w:val="001F7831"/>
    <w:rsid w:val="002013CD"/>
    <w:rsid w:val="00201BD1"/>
    <w:rsid w:val="00203174"/>
    <w:rsid w:val="00204045"/>
    <w:rsid w:val="00206E19"/>
    <w:rsid w:val="0020712B"/>
    <w:rsid w:val="0021231D"/>
    <w:rsid w:val="00212942"/>
    <w:rsid w:val="00212C85"/>
    <w:rsid w:val="00214588"/>
    <w:rsid w:val="00214804"/>
    <w:rsid w:val="00214906"/>
    <w:rsid w:val="00215B92"/>
    <w:rsid w:val="00216876"/>
    <w:rsid w:val="00216998"/>
    <w:rsid w:val="002171B2"/>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387C"/>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6818"/>
    <w:rsid w:val="002E79BB"/>
    <w:rsid w:val="002E7BCE"/>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72DC"/>
    <w:rsid w:val="0032086B"/>
    <w:rsid w:val="00320974"/>
    <w:rsid w:val="003211D6"/>
    <w:rsid w:val="00323D2C"/>
    <w:rsid w:val="003243BA"/>
    <w:rsid w:val="00324E66"/>
    <w:rsid w:val="003255FD"/>
    <w:rsid w:val="00325AE3"/>
    <w:rsid w:val="00326069"/>
    <w:rsid w:val="00327E5D"/>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63D9"/>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47D1"/>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58AB"/>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4022"/>
    <w:rsid w:val="003E676B"/>
    <w:rsid w:val="003F03F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77B3"/>
    <w:rsid w:val="004A10EE"/>
    <w:rsid w:val="004A1F7B"/>
    <w:rsid w:val="004A3412"/>
    <w:rsid w:val="004A34B4"/>
    <w:rsid w:val="004A34E6"/>
    <w:rsid w:val="004A40FB"/>
    <w:rsid w:val="004A4AB6"/>
    <w:rsid w:val="004B1812"/>
    <w:rsid w:val="004B18E1"/>
    <w:rsid w:val="004B2692"/>
    <w:rsid w:val="004B32EB"/>
    <w:rsid w:val="004B494F"/>
    <w:rsid w:val="004B64B4"/>
    <w:rsid w:val="004B77BE"/>
    <w:rsid w:val="004B7BCF"/>
    <w:rsid w:val="004C0886"/>
    <w:rsid w:val="004C0C6E"/>
    <w:rsid w:val="004C14B0"/>
    <w:rsid w:val="004C25E8"/>
    <w:rsid w:val="004C3937"/>
    <w:rsid w:val="004C3DCD"/>
    <w:rsid w:val="004C44D2"/>
    <w:rsid w:val="004C5BBC"/>
    <w:rsid w:val="004C6753"/>
    <w:rsid w:val="004C6780"/>
    <w:rsid w:val="004C6EF6"/>
    <w:rsid w:val="004D0B23"/>
    <w:rsid w:val="004D12EF"/>
    <w:rsid w:val="004D133C"/>
    <w:rsid w:val="004D3578"/>
    <w:rsid w:val="004D380D"/>
    <w:rsid w:val="004D3E28"/>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411"/>
    <w:rsid w:val="004F3661"/>
    <w:rsid w:val="004F3ADA"/>
    <w:rsid w:val="004F4540"/>
    <w:rsid w:val="004F73A7"/>
    <w:rsid w:val="004F74E1"/>
    <w:rsid w:val="004F7C51"/>
    <w:rsid w:val="004F7EB5"/>
    <w:rsid w:val="00501596"/>
    <w:rsid w:val="00501D49"/>
    <w:rsid w:val="00503171"/>
    <w:rsid w:val="00503CB5"/>
    <w:rsid w:val="00506C28"/>
    <w:rsid w:val="00506E96"/>
    <w:rsid w:val="005075B6"/>
    <w:rsid w:val="00512FDF"/>
    <w:rsid w:val="0051347A"/>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6CB6"/>
    <w:rsid w:val="00537568"/>
    <w:rsid w:val="00542000"/>
    <w:rsid w:val="00542AB5"/>
    <w:rsid w:val="005438E7"/>
    <w:rsid w:val="00543E6C"/>
    <w:rsid w:val="00545A98"/>
    <w:rsid w:val="00545E6B"/>
    <w:rsid w:val="005472ED"/>
    <w:rsid w:val="0054761B"/>
    <w:rsid w:val="00547A10"/>
    <w:rsid w:val="00547C85"/>
    <w:rsid w:val="0055000F"/>
    <w:rsid w:val="005505FC"/>
    <w:rsid w:val="00551763"/>
    <w:rsid w:val="005525D5"/>
    <w:rsid w:val="0055422F"/>
    <w:rsid w:val="005545EE"/>
    <w:rsid w:val="00555852"/>
    <w:rsid w:val="00557338"/>
    <w:rsid w:val="005625DD"/>
    <w:rsid w:val="005642A1"/>
    <w:rsid w:val="00564CA8"/>
    <w:rsid w:val="00565087"/>
    <w:rsid w:val="0056573F"/>
    <w:rsid w:val="00566356"/>
    <w:rsid w:val="0056656C"/>
    <w:rsid w:val="00571279"/>
    <w:rsid w:val="00572337"/>
    <w:rsid w:val="00572564"/>
    <w:rsid w:val="00572895"/>
    <w:rsid w:val="005739BD"/>
    <w:rsid w:val="005739CE"/>
    <w:rsid w:val="00574BDF"/>
    <w:rsid w:val="00575070"/>
    <w:rsid w:val="005752D5"/>
    <w:rsid w:val="0057598B"/>
    <w:rsid w:val="0058077E"/>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4665"/>
    <w:rsid w:val="005A49C6"/>
    <w:rsid w:val="005A4D6D"/>
    <w:rsid w:val="005A568A"/>
    <w:rsid w:val="005A68D5"/>
    <w:rsid w:val="005A6CA2"/>
    <w:rsid w:val="005B598B"/>
    <w:rsid w:val="005C007A"/>
    <w:rsid w:val="005C007C"/>
    <w:rsid w:val="005C0359"/>
    <w:rsid w:val="005C1A18"/>
    <w:rsid w:val="005C2869"/>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1F87"/>
    <w:rsid w:val="005E28FB"/>
    <w:rsid w:val="005F0D6D"/>
    <w:rsid w:val="005F2403"/>
    <w:rsid w:val="005F2F16"/>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29C7"/>
    <w:rsid w:val="00613366"/>
    <w:rsid w:val="00613F0D"/>
    <w:rsid w:val="006148EC"/>
    <w:rsid w:val="006150D4"/>
    <w:rsid w:val="006160D7"/>
    <w:rsid w:val="00617C43"/>
    <w:rsid w:val="00622FDA"/>
    <w:rsid w:val="00624813"/>
    <w:rsid w:val="00624C07"/>
    <w:rsid w:val="0062582C"/>
    <w:rsid w:val="00625B0A"/>
    <w:rsid w:val="00627D62"/>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DD3"/>
    <w:rsid w:val="00656E05"/>
    <w:rsid w:val="006574C0"/>
    <w:rsid w:val="00657CA6"/>
    <w:rsid w:val="0066096B"/>
    <w:rsid w:val="00661C22"/>
    <w:rsid w:val="0066417C"/>
    <w:rsid w:val="006662B7"/>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90ED2"/>
    <w:rsid w:val="00691576"/>
    <w:rsid w:val="00694F59"/>
    <w:rsid w:val="00695261"/>
    <w:rsid w:val="0069557F"/>
    <w:rsid w:val="00696821"/>
    <w:rsid w:val="006A19A8"/>
    <w:rsid w:val="006A1A2B"/>
    <w:rsid w:val="006A242E"/>
    <w:rsid w:val="006A26F7"/>
    <w:rsid w:val="006A416F"/>
    <w:rsid w:val="006A45A9"/>
    <w:rsid w:val="006A4A4B"/>
    <w:rsid w:val="006B1531"/>
    <w:rsid w:val="006B161F"/>
    <w:rsid w:val="006B200A"/>
    <w:rsid w:val="006B2C4A"/>
    <w:rsid w:val="006B4C2F"/>
    <w:rsid w:val="006B670E"/>
    <w:rsid w:val="006B7FC0"/>
    <w:rsid w:val="006C02BC"/>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417"/>
    <w:rsid w:val="006E19AF"/>
    <w:rsid w:val="006E401D"/>
    <w:rsid w:val="006E4AE6"/>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522E2"/>
    <w:rsid w:val="0075287B"/>
    <w:rsid w:val="00753B28"/>
    <w:rsid w:val="00754EB6"/>
    <w:rsid w:val="00755DB4"/>
    <w:rsid w:val="00756E85"/>
    <w:rsid w:val="00757CF0"/>
    <w:rsid w:val="00757D40"/>
    <w:rsid w:val="00761926"/>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372"/>
    <w:rsid w:val="00787719"/>
    <w:rsid w:val="0079049D"/>
    <w:rsid w:val="00790FD3"/>
    <w:rsid w:val="00792C78"/>
    <w:rsid w:val="00793048"/>
    <w:rsid w:val="007933A9"/>
    <w:rsid w:val="00793B9D"/>
    <w:rsid w:val="00793DC5"/>
    <w:rsid w:val="00794B9A"/>
    <w:rsid w:val="00796823"/>
    <w:rsid w:val="0079769B"/>
    <w:rsid w:val="00797AA0"/>
    <w:rsid w:val="007A0C28"/>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3E4"/>
    <w:rsid w:val="007E4958"/>
    <w:rsid w:val="007E648C"/>
    <w:rsid w:val="007F03B5"/>
    <w:rsid w:val="007F040C"/>
    <w:rsid w:val="007F0724"/>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D6"/>
    <w:rsid w:val="008D6817"/>
    <w:rsid w:val="008D705C"/>
    <w:rsid w:val="008D722C"/>
    <w:rsid w:val="008E0988"/>
    <w:rsid w:val="008E198F"/>
    <w:rsid w:val="008E1D3C"/>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E6D"/>
    <w:rsid w:val="0092209D"/>
    <w:rsid w:val="00923655"/>
    <w:rsid w:val="00923C5B"/>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28FC"/>
    <w:rsid w:val="00942EC2"/>
    <w:rsid w:val="00943061"/>
    <w:rsid w:val="00944EC6"/>
    <w:rsid w:val="00945B9B"/>
    <w:rsid w:val="009504CA"/>
    <w:rsid w:val="009505D8"/>
    <w:rsid w:val="009508D2"/>
    <w:rsid w:val="00950B99"/>
    <w:rsid w:val="0095113C"/>
    <w:rsid w:val="00952941"/>
    <w:rsid w:val="00952D55"/>
    <w:rsid w:val="0095343C"/>
    <w:rsid w:val="00955D0F"/>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73A"/>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7BD1"/>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A00170"/>
    <w:rsid w:val="00A0066E"/>
    <w:rsid w:val="00A027CA"/>
    <w:rsid w:val="00A03496"/>
    <w:rsid w:val="00A10516"/>
    <w:rsid w:val="00A10F02"/>
    <w:rsid w:val="00A10F2C"/>
    <w:rsid w:val="00A12E91"/>
    <w:rsid w:val="00A13227"/>
    <w:rsid w:val="00A1394A"/>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7F6"/>
    <w:rsid w:val="00A9671C"/>
    <w:rsid w:val="00AA1553"/>
    <w:rsid w:val="00AA1BCE"/>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3082"/>
    <w:rsid w:val="00AD46E9"/>
    <w:rsid w:val="00AD6A7F"/>
    <w:rsid w:val="00AE5027"/>
    <w:rsid w:val="00AE5D2D"/>
    <w:rsid w:val="00AF1733"/>
    <w:rsid w:val="00AF1776"/>
    <w:rsid w:val="00AF371E"/>
    <w:rsid w:val="00AF4DB9"/>
    <w:rsid w:val="00AF5CA0"/>
    <w:rsid w:val="00AF649F"/>
    <w:rsid w:val="00AF74D5"/>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89F"/>
    <w:rsid w:val="00B30F22"/>
    <w:rsid w:val="00B314DB"/>
    <w:rsid w:val="00B31F1F"/>
    <w:rsid w:val="00B3205D"/>
    <w:rsid w:val="00B34577"/>
    <w:rsid w:val="00B35947"/>
    <w:rsid w:val="00B35D9F"/>
    <w:rsid w:val="00B37A26"/>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B49"/>
    <w:rsid w:val="00B84DB2"/>
    <w:rsid w:val="00B873FD"/>
    <w:rsid w:val="00B9450F"/>
    <w:rsid w:val="00B94F63"/>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6728"/>
    <w:rsid w:val="00BE7451"/>
    <w:rsid w:val="00BF0764"/>
    <w:rsid w:val="00BF14F3"/>
    <w:rsid w:val="00BF2A0D"/>
    <w:rsid w:val="00BF3CBC"/>
    <w:rsid w:val="00BF409E"/>
    <w:rsid w:val="00BF4333"/>
    <w:rsid w:val="00BF4969"/>
    <w:rsid w:val="00BF5922"/>
    <w:rsid w:val="00BF60D5"/>
    <w:rsid w:val="00C00351"/>
    <w:rsid w:val="00C00512"/>
    <w:rsid w:val="00C0146E"/>
    <w:rsid w:val="00C04A27"/>
    <w:rsid w:val="00C05F4A"/>
    <w:rsid w:val="00C060FE"/>
    <w:rsid w:val="00C11561"/>
    <w:rsid w:val="00C11B27"/>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6DB"/>
    <w:rsid w:val="00C339E9"/>
    <w:rsid w:val="00C34F33"/>
    <w:rsid w:val="00C37298"/>
    <w:rsid w:val="00C4045E"/>
    <w:rsid w:val="00C409B9"/>
    <w:rsid w:val="00C424AD"/>
    <w:rsid w:val="00C44D4E"/>
    <w:rsid w:val="00C45037"/>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4F8"/>
    <w:rsid w:val="00C86F10"/>
    <w:rsid w:val="00C900C1"/>
    <w:rsid w:val="00C9068C"/>
    <w:rsid w:val="00C90FF1"/>
    <w:rsid w:val="00C91F36"/>
    <w:rsid w:val="00C92831"/>
    <w:rsid w:val="00C92967"/>
    <w:rsid w:val="00C94794"/>
    <w:rsid w:val="00CA01D7"/>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72"/>
    <w:rsid w:val="00CB72B8"/>
    <w:rsid w:val="00CC3C10"/>
    <w:rsid w:val="00CC3C7A"/>
    <w:rsid w:val="00CC4132"/>
    <w:rsid w:val="00CC4645"/>
    <w:rsid w:val="00CC4C28"/>
    <w:rsid w:val="00CC554F"/>
    <w:rsid w:val="00CC56CB"/>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20FC"/>
    <w:rsid w:val="00D038C1"/>
    <w:rsid w:val="00D06125"/>
    <w:rsid w:val="00D06188"/>
    <w:rsid w:val="00D12DDB"/>
    <w:rsid w:val="00D161C8"/>
    <w:rsid w:val="00D16FFD"/>
    <w:rsid w:val="00D1769D"/>
    <w:rsid w:val="00D21BE6"/>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7CAD"/>
    <w:rsid w:val="00D47CE1"/>
    <w:rsid w:val="00D50467"/>
    <w:rsid w:val="00D507E3"/>
    <w:rsid w:val="00D51036"/>
    <w:rsid w:val="00D51BE4"/>
    <w:rsid w:val="00D52FC5"/>
    <w:rsid w:val="00D5410C"/>
    <w:rsid w:val="00D552ED"/>
    <w:rsid w:val="00D558C3"/>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3A0"/>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91C"/>
    <w:rsid w:val="00DF0B46"/>
    <w:rsid w:val="00DF218F"/>
    <w:rsid w:val="00DF32DC"/>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53D4"/>
    <w:rsid w:val="00E05880"/>
    <w:rsid w:val="00E06E29"/>
    <w:rsid w:val="00E107C1"/>
    <w:rsid w:val="00E1255A"/>
    <w:rsid w:val="00E131B9"/>
    <w:rsid w:val="00E147E9"/>
    <w:rsid w:val="00E14A2F"/>
    <w:rsid w:val="00E14C25"/>
    <w:rsid w:val="00E1589E"/>
    <w:rsid w:val="00E15BD7"/>
    <w:rsid w:val="00E16BF5"/>
    <w:rsid w:val="00E175E8"/>
    <w:rsid w:val="00E179A5"/>
    <w:rsid w:val="00E22129"/>
    <w:rsid w:val="00E223EE"/>
    <w:rsid w:val="00E230C3"/>
    <w:rsid w:val="00E24C00"/>
    <w:rsid w:val="00E253C2"/>
    <w:rsid w:val="00E262F2"/>
    <w:rsid w:val="00E26957"/>
    <w:rsid w:val="00E31765"/>
    <w:rsid w:val="00E32069"/>
    <w:rsid w:val="00E37E4F"/>
    <w:rsid w:val="00E409AE"/>
    <w:rsid w:val="00E41B53"/>
    <w:rsid w:val="00E41C0F"/>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457"/>
    <w:rsid w:val="00ED112E"/>
    <w:rsid w:val="00ED15CB"/>
    <w:rsid w:val="00ED1BAA"/>
    <w:rsid w:val="00ED1D1A"/>
    <w:rsid w:val="00ED24E4"/>
    <w:rsid w:val="00ED40AC"/>
    <w:rsid w:val="00ED4FE8"/>
    <w:rsid w:val="00ED56E2"/>
    <w:rsid w:val="00ED6022"/>
    <w:rsid w:val="00ED6BF2"/>
    <w:rsid w:val="00ED6F9A"/>
    <w:rsid w:val="00ED75F3"/>
    <w:rsid w:val="00EE00AC"/>
    <w:rsid w:val="00EE013E"/>
    <w:rsid w:val="00EE16C5"/>
    <w:rsid w:val="00EE22FB"/>
    <w:rsid w:val="00EE5AAD"/>
    <w:rsid w:val="00EE5F79"/>
    <w:rsid w:val="00EE671D"/>
    <w:rsid w:val="00EE6E39"/>
    <w:rsid w:val="00EF0660"/>
    <w:rsid w:val="00EF0C39"/>
    <w:rsid w:val="00EF0DB9"/>
    <w:rsid w:val="00EF579C"/>
    <w:rsid w:val="00EF612C"/>
    <w:rsid w:val="00F00357"/>
    <w:rsid w:val="00F00A10"/>
    <w:rsid w:val="00F01C6C"/>
    <w:rsid w:val="00F01C7D"/>
    <w:rsid w:val="00F025A2"/>
    <w:rsid w:val="00F0294E"/>
    <w:rsid w:val="00F03594"/>
    <w:rsid w:val="00F036E9"/>
    <w:rsid w:val="00F043D1"/>
    <w:rsid w:val="00F05D07"/>
    <w:rsid w:val="00F06D4E"/>
    <w:rsid w:val="00F07388"/>
    <w:rsid w:val="00F07939"/>
    <w:rsid w:val="00F10703"/>
    <w:rsid w:val="00F10BA3"/>
    <w:rsid w:val="00F10D4F"/>
    <w:rsid w:val="00F12DE6"/>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701EF"/>
    <w:rsid w:val="00F70270"/>
    <w:rsid w:val="00F703C6"/>
    <w:rsid w:val="00F7148C"/>
    <w:rsid w:val="00F71B89"/>
    <w:rsid w:val="00F72021"/>
    <w:rsid w:val="00F72397"/>
    <w:rsid w:val="00F72F28"/>
    <w:rsid w:val="00F7353C"/>
    <w:rsid w:val="00F73CBD"/>
    <w:rsid w:val="00F74086"/>
    <w:rsid w:val="00F74553"/>
    <w:rsid w:val="00F758D2"/>
    <w:rsid w:val="00F75C34"/>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7D6F"/>
    <w:rsid w:val="00FB0D7C"/>
    <w:rsid w:val="00FB22A3"/>
    <w:rsid w:val="00FB3074"/>
    <w:rsid w:val="00FB328F"/>
    <w:rsid w:val="00FB3656"/>
    <w:rsid w:val="00FB36FA"/>
    <w:rsid w:val="00FB3A4D"/>
    <w:rsid w:val="00FB5272"/>
    <w:rsid w:val="00FB6501"/>
    <w:rsid w:val="00FB6F30"/>
    <w:rsid w:val="00FC1192"/>
    <w:rsid w:val="00FC2364"/>
    <w:rsid w:val="00FC2482"/>
    <w:rsid w:val="00FC2B60"/>
    <w:rsid w:val="00FC2F18"/>
    <w:rsid w:val="00FC371B"/>
    <w:rsid w:val="00FC3F63"/>
    <w:rsid w:val="00FC4291"/>
    <w:rsid w:val="00FC5C33"/>
    <w:rsid w:val="00FC7E40"/>
    <w:rsid w:val="00FD0A57"/>
    <w:rsid w:val="00FD0E3F"/>
    <w:rsid w:val="00FD2C9E"/>
    <w:rsid w:val="00FD385D"/>
    <w:rsid w:val="00FD6EDB"/>
    <w:rsid w:val="00FD70B9"/>
    <w:rsid w:val="00FE106D"/>
    <w:rsid w:val="00FE1C0F"/>
    <w:rsid w:val="00FE251B"/>
    <w:rsid w:val="00FE520E"/>
    <w:rsid w:val="00FE6612"/>
    <w:rsid w:val="00FE68AA"/>
    <w:rsid w:val="00FE7CD9"/>
    <w:rsid w:val="00FF4815"/>
    <w:rsid w:val="00FF4E4C"/>
    <w:rsid w:val="00FF5B70"/>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4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99D9E-E081-440B-993C-F18F23D3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6</Pages>
  <Words>2169</Words>
  <Characters>11106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cp:lastModifiedBy>
  <cp:revision>15</cp:revision>
  <dcterms:created xsi:type="dcterms:W3CDTF">2025-02-06T15:03:00Z</dcterms:created>
  <dcterms:modified xsi:type="dcterms:W3CDTF">2025-02-07T08:39:00Z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